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13" w:rsidRDefault="00F76509" w:rsidP="00F76509">
      <w:pPr>
        <w:spacing w:after="0"/>
        <w:ind w:left="5812"/>
        <w:outlineLvl w:val="0"/>
        <w:rPr>
          <w:rFonts w:ascii="Times New Roman" w:hAnsi="Times New Roman"/>
          <w:b/>
          <w:bCs/>
        </w:rPr>
      </w:pPr>
      <w:r>
        <w:rPr>
          <w:rFonts w:ascii="Times New Roman" w:hAnsi="Times New Roman"/>
          <w:b/>
          <w:bCs/>
        </w:rPr>
        <w:t>УТВЕРЖДАЮ</w:t>
      </w:r>
    </w:p>
    <w:p w:rsidR="00F76509" w:rsidRDefault="00F76509" w:rsidP="00F76509">
      <w:pPr>
        <w:spacing w:after="0"/>
        <w:ind w:left="5812"/>
        <w:outlineLvl w:val="0"/>
        <w:rPr>
          <w:rFonts w:ascii="Times New Roman" w:hAnsi="Times New Roman"/>
          <w:b/>
          <w:bCs/>
        </w:rPr>
      </w:pPr>
    </w:p>
    <w:p w:rsidR="00F76509" w:rsidRDefault="00846F32" w:rsidP="00F76509">
      <w:pPr>
        <w:spacing w:after="0"/>
        <w:ind w:left="5812"/>
        <w:outlineLvl w:val="0"/>
        <w:rPr>
          <w:rFonts w:ascii="Times New Roman" w:hAnsi="Times New Roman"/>
          <w:b/>
          <w:bCs/>
        </w:rPr>
      </w:pPr>
      <w:r>
        <w:rPr>
          <w:rFonts w:ascii="Times New Roman" w:hAnsi="Times New Roman"/>
          <w:b/>
          <w:bCs/>
        </w:rPr>
        <w:t>Исполнительный директор</w:t>
      </w:r>
    </w:p>
    <w:p w:rsidR="00F76509" w:rsidRDefault="00F76509" w:rsidP="00F76509">
      <w:pPr>
        <w:spacing w:after="0"/>
        <w:ind w:left="5812"/>
        <w:outlineLvl w:val="0"/>
        <w:rPr>
          <w:rFonts w:ascii="Times New Roman" w:hAnsi="Times New Roman"/>
          <w:b/>
          <w:bCs/>
        </w:rPr>
      </w:pPr>
      <w:r>
        <w:rPr>
          <w:rFonts w:ascii="Times New Roman" w:hAnsi="Times New Roman"/>
          <w:b/>
          <w:bCs/>
        </w:rPr>
        <w:t>АО «Чувашская энергосбытовая компания»</w:t>
      </w:r>
    </w:p>
    <w:p w:rsidR="00F76509" w:rsidRDefault="00F76509" w:rsidP="00F76509">
      <w:pPr>
        <w:spacing w:after="0"/>
        <w:ind w:left="5812"/>
        <w:outlineLvl w:val="0"/>
        <w:rPr>
          <w:rFonts w:ascii="Times New Roman" w:hAnsi="Times New Roman"/>
          <w:b/>
          <w:bCs/>
        </w:rPr>
      </w:pPr>
      <w:r>
        <w:rPr>
          <w:rFonts w:ascii="Times New Roman" w:hAnsi="Times New Roman"/>
          <w:b/>
          <w:bCs/>
        </w:rPr>
        <w:t xml:space="preserve">________________/К.В. </w:t>
      </w:r>
      <w:r w:rsidR="001112D8">
        <w:rPr>
          <w:rFonts w:ascii="Times New Roman" w:hAnsi="Times New Roman"/>
          <w:b/>
          <w:bCs/>
        </w:rPr>
        <w:t xml:space="preserve"> </w:t>
      </w:r>
      <w:r>
        <w:rPr>
          <w:rFonts w:ascii="Times New Roman" w:hAnsi="Times New Roman"/>
          <w:b/>
          <w:bCs/>
        </w:rPr>
        <w:t>Афанасьев/</w:t>
      </w:r>
    </w:p>
    <w:p w:rsidR="00F76509" w:rsidRDefault="002111DB" w:rsidP="00F76509">
      <w:pPr>
        <w:spacing w:after="0"/>
        <w:ind w:left="5812"/>
        <w:outlineLvl w:val="0"/>
        <w:rPr>
          <w:rFonts w:ascii="Times New Roman" w:hAnsi="Times New Roman"/>
          <w:b/>
          <w:bCs/>
        </w:rPr>
      </w:pPr>
      <w:r>
        <w:rPr>
          <w:rFonts w:ascii="Times New Roman" w:hAnsi="Times New Roman"/>
          <w:b/>
          <w:bCs/>
        </w:rPr>
        <w:t>«___»____________2015</w:t>
      </w:r>
      <w:r w:rsidR="00F76509">
        <w:rPr>
          <w:rFonts w:ascii="Times New Roman" w:hAnsi="Times New Roman"/>
          <w:b/>
          <w:bCs/>
        </w:rPr>
        <w:t>г.</w:t>
      </w: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157213" w:rsidRDefault="00F76509"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ТЕХНИЧЕСКИЕ ТРЕБОВАНИЯ</w:t>
      </w:r>
    </w:p>
    <w:p w:rsidR="00935250" w:rsidRDefault="00935250" w:rsidP="00F76509">
      <w:pPr>
        <w:spacing w:after="0" w:line="360" w:lineRule="auto"/>
        <w:jc w:val="center"/>
        <w:outlineLvl w:val="0"/>
        <w:rPr>
          <w:rFonts w:ascii="Times New Roman" w:hAnsi="Times New Roman"/>
          <w:b/>
          <w:bCs/>
          <w:sz w:val="26"/>
          <w:szCs w:val="26"/>
        </w:rPr>
      </w:pPr>
    </w:p>
    <w:p w:rsidR="00F76509" w:rsidRDefault="00935250" w:rsidP="00710CB8">
      <w:pPr>
        <w:spacing w:after="0" w:line="360" w:lineRule="auto"/>
        <w:jc w:val="center"/>
        <w:outlineLvl w:val="0"/>
        <w:rPr>
          <w:rFonts w:ascii="Times New Roman" w:hAnsi="Times New Roman"/>
          <w:b/>
          <w:bCs/>
          <w:sz w:val="26"/>
          <w:szCs w:val="26"/>
        </w:rPr>
      </w:pPr>
      <w:r w:rsidRPr="00E53A3C">
        <w:rPr>
          <w:rFonts w:ascii="Times New Roman" w:hAnsi="Times New Roman"/>
          <w:b/>
          <w:bCs/>
          <w:sz w:val="26"/>
          <w:szCs w:val="26"/>
        </w:rPr>
        <w:t xml:space="preserve"> </w:t>
      </w:r>
      <w:r w:rsidR="00F76509" w:rsidRPr="00E53A3C">
        <w:rPr>
          <w:rFonts w:ascii="Times New Roman" w:hAnsi="Times New Roman"/>
          <w:b/>
          <w:bCs/>
          <w:sz w:val="26"/>
          <w:szCs w:val="26"/>
        </w:rPr>
        <w:t>«</w:t>
      </w:r>
      <w:r w:rsidR="00846F32">
        <w:rPr>
          <w:rFonts w:ascii="Times New Roman" w:hAnsi="Times New Roman"/>
          <w:b/>
          <w:bCs/>
          <w:sz w:val="26"/>
          <w:szCs w:val="26"/>
        </w:rPr>
        <w:t>Реконструкция</w:t>
      </w:r>
      <w:r w:rsidR="00710CB8">
        <w:rPr>
          <w:rFonts w:ascii="Times New Roman" w:hAnsi="Times New Roman"/>
          <w:b/>
          <w:bCs/>
          <w:sz w:val="26"/>
          <w:szCs w:val="26"/>
        </w:rPr>
        <w:t xml:space="preserve"> приобретенного здания Канашского межрайонного отделения»</w:t>
      </w:r>
      <w:r>
        <w:rPr>
          <w:rFonts w:ascii="Times New Roman" w:hAnsi="Times New Roman"/>
          <w:b/>
          <w:bCs/>
          <w:sz w:val="26"/>
          <w:szCs w:val="26"/>
        </w:rPr>
        <w:t xml:space="preserve"> для нужд АО «Чувашская энергосбытовая компания»</w:t>
      </w:r>
    </w:p>
    <w:p w:rsidR="00935250" w:rsidRPr="00E53A3C" w:rsidRDefault="00935250" w:rsidP="00935250">
      <w:pPr>
        <w:spacing w:after="0" w:line="360" w:lineRule="auto"/>
        <w:jc w:val="center"/>
        <w:outlineLvl w:val="0"/>
        <w:rPr>
          <w:rFonts w:ascii="Times New Roman" w:hAnsi="Times New Roman"/>
          <w:b/>
          <w:bCs/>
          <w:sz w:val="26"/>
          <w:szCs w:val="26"/>
        </w:rPr>
      </w:pPr>
      <w:r>
        <w:rPr>
          <w:rFonts w:ascii="Times New Roman" w:hAnsi="Times New Roman"/>
          <w:b/>
          <w:bCs/>
          <w:sz w:val="26"/>
          <w:szCs w:val="26"/>
        </w:rPr>
        <w:t>Лот №14</w:t>
      </w:r>
      <w:r w:rsidRPr="00E53A3C">
        <w:rPr>
          <w:rFonts w:ascii="Times New Roman" w:hAnsi="Times New Roman"/>
          <w:b/>
          <w:bCs/>
          <w:sz w:val="26"/>
          <w:szCs w:val="26"/>
        </w:rPr>
        <w:t>-</w:t>
      </w:r>
      <w:r>
        <w:rPr>
          <w:rFonts w:ascii="Times New Roman" w:hAnsi="Times New Roman"/>
          <w:b/>
          <w:bCs/>
          <w:sz w:val="26"/>
          <w:szCs w:val="26"/>
        </w:rPr>
        <w:t>ТПиР</w:t>
      </w:r>
      <w:r w:rsidRPr="00E53A3C">
        <w:rPr>
          <w:rFonts w:ascii="Times New Roman" w:hAnsi="Times New Roman"/>
          <w:b/>
          <w:bCs/>
          <w:sz w:val="26"/>
          <w:szCs w:val="26"/>
        </w:rPr>
        <w:t>-2015-ЧЭСК</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F76509">
      <w:pPr>
        <w:spacing w:after="0" w:line="360" w:lineRule="auto"/>
        <w:jc w:val="center"/>
        <w:outlineLvl w:val="0"/>
        <w:rPr>
          <w:rFonts w:ascii="Times New Roman" w:hAnsi="Times New Roman"/>
          <w:b/>
          <w:bCs/>
          <w:sz w:val="26"/>
          <w:szCs w:val="26"/>
        </w:rPr>
      </w:pPr>
    </w:p>
    <w:p w:rsidR="00710CB8" w:rsidRDefault="00710CB8" w:rsidP="00F76509">
      <w:pPr>
        <w:spacing w:after="0" w:line="360" w:lineRule="auto"/>
        <w:jc w:val="center"/>
        <w:outlineLvl w:val="0"/>
        <w:rPr>
          <w:rFonts w:ascii="Times New Roman" w:hAnsi="Times New Roman"/>
          <w:b/>
          <w:bCs/>
          <w:sz w:val="26"/>
          <w:szCs w:val="26"/>
        </w:rPr>
      </w:pPr>
    </w:p>
    <w:p w:rsidR="00F76509" w:rsidRPr="002F75C5" w:rsidRDefault="002F75C5" w:rsidP="002F75C5">
      <w:pPr>
        <w:spacing w:after="0" w:line="240" w:lineRule="auto"/>
        <w:jc w:val="center"/>
        <w:outlineLvl w:val="0"/>
        <w:rPr>
          <w:rFonts w:ascii="Times New Roman" w:hAnsi="Times New Roman"/>
          <w:bCs/>
          <w:sz w:val="26"/>
          <w:szCs w:val="26"/>
        </w:rPr>
      </w:pPr>
      <w:r>
        <w:rPr>
          <w:rFonts w:ascii="Times New Roman" w:hAnsi="Times New Roman"/>
          <w:bCs/>
          <w:sz w:val="26"/>
          <w:szCs w:val="26"/>
        </w:rPr>
        <w:t>г.</w:t>
      </w:r>
      <w:r w:rsidR="00F76509" w:rsidRPr="002F75C5">
        <w:rPr>
          <w:rFonts w:ascii="Times New Roman" w:hAnsi="Times New Roman"/>
          <w:bCs/>
          <w:sz w:val="26"/>
          <w:szCs w:val="26"/>
        </w:rPr>
        <w:t>Чебоксары</w:t>
      </w:r>
    </w:p>
    <w:p w:rsidR="00157213" w:rsidRPr="002F75C5" w:rsidRDefault="002111DB" w:rsidP="002F75C5">
      <w:pPr>
        <w:spacing w:after="0" w:line="240" w:lineRule="auto"/>
        <w:jc w:val="center"/>
        <w:outlineLvl w:val="0"/>
        <w:rPr>
          <w:rFonts w:ascii="Times New Roman" w:hAnsi="Times New Roman"/>
          <w:bCs/>
          <w:sz w:val="26"/>
          <w:szCs w:val="26"/>
        </w:rPr>
      </w:pPr>
      <w:r w:rsidRPr="002F75C5">
        <w:rPr>
          <w:rFonts w:ascii="Times New Roman" w:hAnsi="Times New Roman"/>
          <w:bCs/>
          <w:sz w:val="26"/>
          <w:szCs w:val="26"/>
        </w:rPr>
        <w:t>2015</w:t>
      </w:r>
      <w:r w:rsidR="00F76509" w:rsidRPr="002F75C5">
        <w:rPr>
          <w:rFonts w:ascii="Times New Roman" w:hAnsi="Times New Roman"/>
          <w:bCs/>
          <w:sz w:val="26"/>
          <w:szCs w:val="26"/>
        </w:rPr>
        <w:t>г.</w:t>
      </w:r>
    </w:p>
    <w:p w:rsidR="00E53A3C" w:rsidRDefault="00E53A3C" w:rsidP="006B2FF7">
      <w:pPr>
        <w:spacing w:after="0"/>
        <w:jc w:val="center"/>
        <w:outlineLvl w:val="0"/>
        <w:rPr>
          <w:rFonts w:ascii="Times New Roman" w:hAnsi="Times New Roman"/>
          <w:b/>
          <w:bCs/>
          <w:sz w:val="26"/>
          <w:szCs w:val="26"/>
        </w:rPr>
      </w:pPr>
    </w:p>
    <w:p w:rsidR="00846F32" w:rsidRDefault="00846F32" w:rsidP="00846F32">
      <w:pPr>
        <w:spacing w:after="0"/>
        <w:jc w:val="center"/>
        <w:outlineLvl w:val="0"/>
        <w:rPr>
          <w:rFonts w:ascii="Times New Roman" w:hAnsi="Times New Roman"/>
          <w:b/>
          <w:bCs/>
          <w:sz w:val="26"/>
          <w:szCs w:val="26"/>
        </w:rPr>
      </w:pPr>
      <w:r w:rsidRPr="00D31E90">
        <w:rPr>
          <w:rFonts w:ascii="Times New Roman" w:hAnsi="Times New Roman"/>
          <w:b/>
          <w:bCs/>
          <w:sz w:val="26"/>
          <w:szCs w:val="26"/>
        </w:rPr>
        <w:lastRenderedPageBreak/>
        <w:t>Т</w:t>
      </w:r>
      <w:r>
        <w:rPr>
          <w:rFonts w:ascii="Times New Roman" w:hAnsi="Times New Roman"/>
          <w:b/>
          <w:bCs/>
          <w:sz w:val="26"/>
          <w:szCs w:val="26"/>
        </w:rPr>
        <w:t>ЕХНИЧЕСКИЕ  ТРЕБОВАНИЯ</w:t>
      </w:r>
      <w:r w:rsidRPr="00D31E90">
        <w:rPr>
          <w:rFonts w:ascii="Times New Roman" w:hAnsi="Times New Roman"/>
          <w:b/>
          <w:bCs/>
          <w:sz w:val="26"/>
          <w:szCs w:val="26"/>
        </w:rPr>
        <w:t xml:space="preserve"> </w:t>
      </w:r>
    </w:p>
    <w:p w:rsidR="00846F32" w:rsidRPr="00D31E90" w:rsidRDefault="00846F32" w:rsidP="00846F32">
      <w:pPr>
        <w:spacing w:after="0"/>
        <w:jc w:val="both"/>
        <w:rPr>
          <w:rFonts w:ascii="Times New Roman" w:hAnsi="Times New Roman"/>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sidR="00D6495F">
        <w:rPr>
          <w:rFonts w:ascii="Times New Roman" w:eastAsia="Times New Roman" w:hAnsi="Times New Roman"/>
          <w:bCs/>
          <w:sz w:val="24"/>
          <w:szCs w:val="24"/>
        </w:rPr>
        <w:t>Реконструкция приобретенного здания Канашского межрайонного отделения»</w:t>
      </w:r>
      <w:r w:rsidR="00612538">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Лот</w:t>
      </w:r>
      <w:r w:rsidR="00D6495F">
        <w:rPr>
          <w:rFonts w:ascii="Times New Roman" w:eastAsia="Times New Roman" w:hAnsi="Times New Roman"/>
          <w:bCs/>
          <w:sz w:val="24"/>
          <w:szCs w:val="24"/>
        </w:rPr>
        <w:t xml:space="preserve"> №14-ТПиР-2015</w:t>
      </w:r>
      <w:r w:rsidRPr="00D31E90">
        <w:rPr>
          <w:rFonts w:ascii="Times New Roman" w:eastAsia="Times New Roman" w:hAnsi="Times New Roman"/>
          <w:bCs/>
          <w:sz w:val="24"/>
          <w:szCs w:val="24"/>
        </w:rPr>
        <w:t>-ЧЭСК</w:t>
      </w:r>
      <w:r>
        <w:rPr>
          <w:rFonts w:ascii="Times New Roman" w:eastAsia="Times New Roman" w:hAnsi="Times New Roman"/>
          <w:bCs/>
          <w:sz w:val="24"/>
          <w:szCs w:val="24"/>
        </w:rPr>
        <w:t>.</w:t>
      </w: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846F32" w:rsidRPr="00D31E90" w:rsidRDefault="00B87B6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D6495F">
        <w:rPr>
          <w:rFonts w:ascii="Times New Roman" w:eastAsia="Times New Roman" w:hAnsi="Times New Roman"/>
          <w:bCs/>
          <w:sz w:val="24"/>
          <w:szCs w:val="24"/>
        </w:rPr>
        <w:t>реконструкции здания Канашского межрайонного отделения  АО</w:t>
      </w:r>
      <w:r>
        <w:rPr>
          <w:rFonts w:ascii="Times New Roman" w:eastAsia="Times New Roman" w:hAnsi="Times New Roman"/>
          <w:bCs/>
          <w:sz w:val="24"/>
          <w:szCs w:val="24"/>
        </w:rPr>
        <w:t xml:space="preserve"> «Чувашская энергосбытовая компания</w:t>
      </w:r>
      <w:r w:rsidRPr="00D31E90">
        <w:rPr>
          <w:rFonts w:ascii="Times New Roman" w:eastAsia="Times New Roman" w:hAnsi="Times New Roman"/>
          <w:bCs/>
          <w:sz w:val="24"/>
          <w:szCs w:val="24"/>
        </w:rPr>
        <w:t>»</w:t>
      </w:r>
      <w:r w:rsidR="00D6495F">
        <w:rPr>
          <w:rFonts w:ascii="Times New Roman" w:eastAsia="Times New Roman" w:hAnsi="Times New Roman"/>
          <w:bCs/>
          <w:sz w:val="24"/>
          <w:szCs w:val="24"/>
        </w:rPr>
        <w:t xml:space="preserve"> по адресу: </w:t>
      </w:r>
      <w:r w:rsidR="00DF0A83">
        <w:rPr>
          <w:rFonts w:ascii="Times New Roman" w:eastAsia="Times New Roman" w:hAnsi="Times New Roman"/>
          <w:bCs/>
          <w:sz w:val="24"/>
          <w:szCs w:val="24"/>
        </w:rPr>
        <w:t xml:space="preserve">ЧР, </w:t>
      </w:r>
      <w:r w:rsidR="00D6495F">
        <w:rPr>
          <w:rFonts w:ascii="Times New Roman" w:eastAsia="Times New Roman" w:hAnsi="Times New Roman"/>
          <w:bCs/>
          <w:sz w:val="24"/>
          <w:szCs w:val="24"/>
        </w:rPr>
        <w:t>г. Канаш, ул. Пушкина, д.10, в соответствии с проектно-сметной документацией</w:t>
      </w:r>
      <w:r w:rsidRPr="00D31E90">
        <w:rPr>
          <w:rFonts w:ascii="Times New Roman" w:eastAsia="Times New Roman" w:hAnsi="Times New Roman"/>
          <w:bCs/>
          <w:sz w:val="24"/>
          <w:szCs w:val="24"/>
        </w:rPr>
        <w:t xml:space="preserve">. </w:t>
      </w:r>
    </w:p>
    <w:p w:rsidR="00846F32" w:rsidRPr="0016400A"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09"/>
        <w:gridCol w:w="6946"/>
      </w:tblGrid>
      <w:tr w:rsidR="00846F32" w:rsidRPr="00D31E90" w:rsidTr="00053C45">
        <w:trPr>
          <w:trHeight w:val="70"/>
          <w:tblHeader/>
          <w:jc w:val="center"/>
        </w:trPr>
        <w:tc>
          <w:tcPr>
            <w:tcW w:w="568" w:type="dxa"/>
            <w:vAlign w:val="center"/>
          </w:tcPr>
          <w:p w:rsidR="00846F32" w:rsidRPr="00D31E90" w:rsidRDefault="00846F32" w:rsidP="000A41C1">
            <w:pPr>
              <w:spacing w:line="360" w:lineRule="auto"/>
              <w:jc w:val="center"/>
              <w:rPr>
                <w:rFonts w:ascii="Times New Roman" w:eastAsia="Calibri" w:hAnsi="Times New Roman"/>
              </w:rPr>
            </w:pPr>
            <w:r w:rsidRPr="00D31E90">
              <w:rPr>
                <w:rFonts w:ascii="Times New Roman" w:eastAsia="Calibri" w:hAnsi="Times New Roman"/>
              </w:rPr>
              <w:t>№ п/п</w:t>
            </w:r>
          </w:p>
        </w:tc>
        <w:tc>
          <w:tcPr>
            <w:tcW w:w="2409" w:type="dxa"/>
            <w:vAlign w:val="center"/>
          </w:tcPr>
          <w:p w:rsidR="00846F32" w:rsidRPr="00D31E90" w:rsidRDefault="00846F32" w:rsidP="000A41C1">
            <w:pPr>
              <w:spacing w:line="360" w:lineRule="auto"/>
              <w:jc w:val="center"/>
              <w:rPr>
                <w:rFonts w:ascii="Times New Roman" w:eastAsia="Calibri" w:hAnsi="Times New Roman"/>
                <w:b/>
              </w:rPr>
            </w:pPr>
            <w:r w:rsidRPr="00D31E90">
              <w:rPr>
                <w:rFonts w:ascii="Times New Roman" w:eastAsia="Calibri" w:hAnsi="Times New Roman"/>
                <w:b/>
              </w:rPr>
              <w:t>Наименование условия</w:t>
            </w:r>
          </w:p>
        </w:tc>
        <w:tc>
          <w:tcPr>
            <w:tcW w:w="6946" w:type="dxa"/>
            <w:vAlign w:val="center"/>
          </w:tcPr>
          <w:p w:rsidR="00846F32" w:rsidRPr="00D31E90" w:rsidRDefault="00846F32" w:rsidP="000A41C1">
            <w:pPr>
              <w:spacing w:line="360" w:lineRule="auto"/>
              <w:jc w:val="center"/>
              <w:rPr>
                <w:rFonts w:ascii="Times New Roman" w:eastAsia="Calibri" w:hAnsi="Times New Roman"/>
                <w:b/>
              </w:rPr>
            </w:pPr>
            <w:r w:rsidRPr="00D31E90">
              <w:rPr>
                <w:rFonts w:ascii="Times New Roman" w:eastAsia="Calibri" w:hAnsi="Times New Roman"/>
                <w:b/>
              </w:rPr>
              <w:t>Расшифровка условия</w:t>
            </w:r>
          </w:p>
        </w:tc>
      </w:tr>
      <w:tr w:rsidR="00846F32" w:rsidRPr="00D31E90" w:rsidTr="00053C45">
        <w:trPr>
          <w:trHeight w:val="180"/>
          <w:jc w:val="center"/>
        </w:trPr>
        <w:tc>
          <w:tcPr>
            <w:tcW w:w="568" w:type="dxa"/>
          </w:tcPr>
          <w:p w:rsidR="00846F32" w:rsidRPr="00D31E90" w:rsidRDefault="00846F32" w:rsidP="000A41C1">
            <w:pPr>
              <w:widowControl w:val="0"/>
              <w:numPr>
                <w:ilvl w:val="0"/>
                <w:numId w:val="2"/>
              </w:numPr>
              <w:tabs>
                <w:tab w:val="num" w:pos="-4068"/>
                <w:tab w:val="left" w:pos="176"/>
              </w:tabs>
              <w:autoSpaceDE w:val="0"/>
              <w:autoSpaceDN w:val="0"/>
              <w:adjustRightInd w:val="0"/>
              <w:spacing w:after="0" w:line="360" w:lineRule="auto"/>
              <w:ind w:left="0" w:hanging="18"/>
              <w:jc w:val="center"/>
              <w:rPr>
                <w:rFonts w:ascii="Times New Roman" w:eastAsia="Calibri" w:hAnsi="Times New Roman"/>
              </w:rPr>
            </w:pPr>
          </w:p>
        </w:tc>
        <w:tc>
          <w:tcPr>
            <w:tcW w:w="2409" w:type="dxa"/>
          </w:tcPr>
          <w:p w:rsidR="00846F32" w:rsidRPr="00D31E90" w:rsidRDefault="00846F32" w:rsidP="000A41C1">
            <w:pPr>
              <w:spacing w:line="360" w:lineRule="auto"/>
              <w:rPr>
                <w:rFonts w:ascii="Times New Roman" w:eastAsia="Calibri" w:hAnsi="Times New Roman"/>
              </w:rPr>
            </w:pPr>
            <w:r w:rsidRPr="00D31E90">
              <w:rPr>
                <w:rFonts w:ascii="Times New Roman" w:eastAsia="Calibri" w:hAnsi="Times New Roman"/>
                <w:b/>
              </w:rPr>
              <w:t>Наименование</w:t>
            </w:r>
            <w:r>
              <w:rPr>
                <w:rFonts w:ascii="Times New Roman" w:eastAsia="Calibri" w:hAnsi="Times New Roman"/>
                <w:b/>
              </w:rPr>
              <w:t xml:space="preserve"> и местоположение</w:t>
            </w:r>
            <w:r w:rsidRPr="00D31E90">
              <w:rPr>
                <w:rFonts w:ascii="Times New Roman" w:eastAsia="Calibri" w:hAnsi="Times New Roman"/>
                <w:b/>
              </w:rPr>
              <w:t xml:space="preserve"> объекта</w:t>
            </w:r>
          </w:p>
        </w:tc>
        <w:tc>
          <w:tcPr>
            <w:tcW w:w="6946" w:type="dxa"/>
          </w:tcPr>
          <w:p w:rsidR="00846F32" w:rsidRPr="00D31E90" w:rsidRDefault="000A41C1" w:rsidP="00D625B1">
            <w:pPr>
              <w:spacing w:line="360" w:lineRule="auto"/>
              <w:jc w:val="both"/>
              <w:rPr>
                <w:rFonts w:ascii="Times New Roman" w:eastAsia="Calibri" w:hAnsi="Times New Roman"/>
              </w:rPr>
            </w:pPr>
            <w:r>
              <w:rPr>
                <w:rFonts w:ascii="Times New Roman" w:eastAsia="Calibri" w:hAnsi="Times New Roman"/>
                <w:sz w:val="24"/>
                <w:szCs w:val="24"/>
              </w:rPr>
              <w:t>Канашское</w:t>
            </w:r>
            <w:r w:rsidR="00846F32">
              <w:rPr>
                <w:rFonts w:ascii="Times New Roman" w:eastAsia="Calibri" w:hAnsi="Times New Roman"/>
                <w:sz w:val="24"/>
                <w:szCs w:val="24"/>
              </w:rPr>
              <w:t xml:space="preserve"> межрайонное отделение</w:t>
            </w:r>
            <w:r w:rsidR="00846F32" w:rsidRPr="00D31E90">
              <w:rPr>
                <w:rFonts w:ascii="Times New Roman" w:eastAsia="Calibri" w:hAnsi="Times New Roman"/>
                <w:sz w:val="24"/>
                <w:szCs w:val="24"/>
              </w:rPr>
              <w:t xml:space="preserve"> АО «Чувашская энергосбытовая компания»</w:t>
            </w:r>
            <w:r w:rsidR="00846F32">
              <w:rPr>
                <w:rFonts w:ascii="Times New Roman" w:eastAsia="Calibri" w:hAnsi="Times New Roman"/>
                <w:sz w:val="24"/>
                <w:szCs w:val="24"/>
              </w:rPr>
              <w:t xml:space="preserve"> по адресу: Чувашская Республика, г. </w:t>
            </w:r>
            <w:r>
              <w:rPr>
                <w:rFonts w:ascii="Times New Roman" w:eastAsia="Calibri" w:hAnsi="Times New Roman"/>
                <w:sz w:val="24"/>
                <w:szCs w:val="24"/>
              </w:rPr>
              <w:t>Канаш</w:t>
            </w:r>
            <w:r w:rsidR="00846F32">
              <w:rPr>
                <w:rFonts w:ascii="Times New Roman" w:eastAsia="Calibri" w:hAnsi="Times New Roman"/>
                <w:sz w:val="24"/>
                <w:szCs w:val="24"/>
              </w:rPr>
              <w:t xml:space="preserve">, ул. </w:t>
            </w:r>
            <w:r>
              <w:rPr>
                <w:rFonts w:ascii="Times New Roman" w:eastAsia="Calibri" w:hAnsi="Times New Roman"/>
                <w:sz w:val="24"/>
                <w:szCs w:val="24"/>
              </w:rPr>
              <w:t>Пушкина, д.10</w:t>
            </w:r>
            <w:r w:rsidR="00846F32">
              <w:rPr>
                <w:rFonts w:ascii="Times New Roman" w:eastAsia="Calibri" w:hAnsi="Times New Roman"/>
                <w:sz w:val="24"/>
                <w:szCs w:val="24"/>
              </w:rPr>
              <w:t>.</w:t>
            </w:r>
            <w:r w:rsidR="00846F32" w:rsidRPr="00D31E90">
              <w:rPr>
                <w:rFonts w:ascii="Times New Roman" w:eastAsia="Calibri" w:hAnsi="Times New Roman"/>
                <w:sz w:val="24"/>
                <w:szCs w:val="24"/>
              </w:rPr>
              <w:t xml:space="preserve"> </w:t>
            </w:r>
          </w:p>
        </w:tc>
      </w:tr>
      <w:tr w:rsidR="00846F32" w:rsidRPr="00D31E90" w:rsidTr="00053C45">
        <w:trPr>
          <w:trHeight w:val="70"/>
          <w:jc w:val="center"/>
        </w:trPr>
        <w:tc>
          <w:tcPr>
            <w:tcW w:w="568" w:type="dxa"/>
          </w:tcPr>
          <w:p w:rsidR="00846F32" w:rsidRPr="00D31E90" w:rsidRDefault="00846F32" w:rsidP="000A41C1">
            <w:pPr>
              <w:widowControl w:val="0"/>
              <w:numPr>
                <w:ilvl w:val="0"/>
                <w:numId w:val="2"/>
              </w:numPr>
              <w:tabs>
                <w:tab w:val="num" w:pos="-4068"/>
                <w:tab w:val="left" w:pos="176"/>
              </w:tabs>
              <w:autoSpaceDE w:val="0"/>
              <w:autoSpaceDN w:val="0"/>
              <w:adjustRightInd w:val="0"/>
              <w:spacing w:after="0" w:line="360" w:lineRule="auto"/>
              <w:ind w:left="0" w:hanging="18"/>
              <w:jc w:val="center"/>
              <w:rPr>
                <w:rFonts w:ascii="Times New Roman" w:eastAsia="Calibri" w:hAnsi="Times New Roman"/>
              </w:rPr>
            </w:pPr>
          </w:p>
        </w:tc>
        <w:tc>
          <w:tcPr>
            <w:tcW w:w="2409" w:type="dxa"/>
          </w:tcPr>
          <w:p w:rsidR="00846F32" w:rsidRPr="00D31E90" w:rsidRDefault="00846F32" w:rsidP="000A41C1">
            <w:pPr>
              <w:spacing w:line="360" w:lineRule="auto"/>
              <w:rPr>
                <w:rFonts w:ascii="Times New Roman" w:eastAsia="Calibri" w:hAnsi="Times New Roman"/>
              </w:rPr>
            </w:pPr>
            <w:r w:rsidRPr="00D31E90">
              <w:rPr>
                <w:rFonts w:ascii="Times New Roman" w:eastAsia="Calibri" w:hAnsi="Times New Roman"/>
                <w:b/>
              </w:rPr>
              <w:t>Вид строительства</w:t>
            </w:r>
            <w:r w:rsidRPr="00D31E90">
              <w:rPr>
                <w:rFonts w:ascii="Times New Roman" w:eastAsia="Calibri" w:hAnsi="Times New Roman"/>
              </w:rPr>
              <w:t xml:space="preserve"> </w:t>
            </w:r>
          </w:p>
        </w:tc>
        <w:tc>
          <w:tcPr>
            <w:tcW w:w="6946" w:type="dxa"/>
          </w:tcPr>
          <w:p w:rsidR="00846F32" w:rsidRPr="00D31E90" w:rsidRDefault="00846F32" w:rsidP="000A41C1">
            <w:pPr>
              <w:spacing w:line="360" w:lineRule="auto"/>
              <w:rPr>
                <w:rFonts w:ascii="Times New Roman" w:eastAsia="Calibri" w:hAnsi="Times New Roman"/>
                <w:sz w:val="24"/>
                <w:szCs w:val="24"/>
              </w:rPr>
            </w:pPr>
            <w:r>
              <w:rPr>
                <w:rFonts w:ascii="Times New Roman" w:eastAsia="Calibri" w:hAnsi="Times New Roman"/>
                <w:sz w:val="24"/>
                <w:szCs w:val="24"/>
              </w:rPr>
              <w:t xml:space="preserve">Реконструкция </w:t>
            </w:r>
          </w:p>
        </w:tc>
      </w:tr>
      <w:tr w:rsidR="00846F32" w:rsidRPr="00D31E90" w:rsidTr="00053C45">
        <w:trPr>
          <w:trHeight w:val="70"/>
          <w:jc w:val="center"/>
        </w:trPr>
        <w:tc>
          <w:tcPr>
            <w:tcW w:w="568" w:type="dxa"/>
          </w:tcPr>
          <w:p w:rsidR="00846F32" w:rsidRPr="00D31E90" w:rsidRDefault="00846F32" w:rsidP="000A41C1">
            <w:pPr>
              <w:widowControl w:val="0"/>
              <w:numPr>
                <w:ilvl w:val="0"/>
                <w:numId w:val="2"/>
              </w:numPr>
              <w:tabs>
                <w:tab w:val="num" w:pos="-4068"/>
                <w:tab w:val="left" w:pos="176"/>
              </w:tabs>
              <w:autoSpaceDE w:val="0"/>
              <w:autoSpaceDN w:val="0"/>
              <w:adjustRightInd w:val="0"/>
              <w:spacing w:after="0" w:line="360" w:lineRule="auto"/>
              <w:ind w:left="0" w:hanging="18"/>
              <w:jc w:val="center"/>
              <w:rPr>
                <w:rFonts w:ascii="Times New Roman" w:eastAsia="Calibri" w:hAnsi="Times New Roman"/>
              </w:rPr>
            </w:pPr>
          </w:p>
        </w:tc>
        <w:tc>
          <w:tcPr>
            <w:tcW w:w="2409" w:type="dxa"/>
          </w:tcPr>
          <w:p w:rsidR="00846F32" w:rsidRPr="00D31E90" w:rsidRDefault="00846F32" w:rsidP="000A41C1">
            <w:pPr>
              <w:spacing w:after="120" w:line="360" w:lineRule="auto"/>
              <w:rPr>
                <w:rFonts w:ascii="Times New Roman" w:eastAsia="Calibri" w:hAnsi="Times New Roman"/>
                <w:b/>
              </w:rPr>
            </w:pPr>
            <w:r w:rsidRPr="00D31E90">
              <w:rPr>
                <w:rFonts w:ascii="Times New Roman" w:eastAsia="Calibri" w:hAnsi="Times New Roman"/>
                <w:b/>
              </w:rPr>
              <w:t xml:space="preserve">Основание </w:t>
            </w:r>
          </w:p>
        </w:tc>
        <w:tc>
          <w:tcPr>
            <w:tcW w:w="6946" w:type="dxa"/>
            <w:tcBorders>
              <w:top w:val="nil"/>
            </w:tcBorders>
          </w:tcPr>
          <w:p w:rsidR="00846F32" w:rsidRPr="00D31E90" w:rsidRDefault="00846F32" w:rsidP="000A41C1">
            <w:pPr>
              <w:pStyle w:val="a6"/>
              <w:spacing w:after="120" w:line="360" w:lineRule="auto"/>
              <w:ind w:right="57"/>
              <w:jc w:val="both"/>
              <w:rPr>
                <w:sz w:val="22"/>
                <w:szCs w:val="22"/>
              </w:rPr>
            </w:pPr>
            <w:r>
              <w:rPr>
                <w:sz w:val="22"/>
                <w:szCs w:val="22"/>
              </w:rPr>
              <w:t>Решение Заказчика</w:t>
            </w:r>
          </w:p>
        </w:tc>
      </w:tr>
      <w:tr w:rsidR="00846F32" w:rsidRPr="00D31E90" w:rsidTr="00053C45">
        <w:trPr>
          <w:trHeight w:val="70"/>
          <w:jc w:val="center"/>
        </w:trPr>
        <w:tc>
          <w:tcPr>
            <w:tcW w:w="568" w:type="dxa"/>
          </w:tcPr>
          <w:p w:rsidR="00846F32" w:rsidRPr="00D31E90" w:rsidRDefault="00846F32" w:rsidP="000A41C1">
            <w:pPr>
              <w:widowControl w:val="0"/>
              <w:numPr>
                <w:ilvl w:val="0"/>
                <w:numId w:val="2"/>
              </w:numPr>
              <w:tabs>
                <w:tab w:val="num" w:pos="-4068"/>
                <w:tab w:val="left" w:pos="176"/>
              </w:tabs>
              <w:autoSpaceDE w:val="0"/>
              <w:autoSpaceDN w:val="0"/>
              <w:adjustRightInd w:val="0"/>
              <w:spacing w:after="0" w:line="360" w:lineRule="auto"/>
              <w:ind w:left="0" w:hanging="18"/>
              <w:jc w:val="center"/>
              <w:rPr>
                <w:rFonts w:ascii="Times New Roman" w:eastAsia="Calibri" w:hAnsi="Times New Roman"/>
              </w:rPr>
            </w:pPr>
          </w:p>
        </w:tc>
        <w:tc>
          <w:tcPr>
            <w:tcW w:w="2409" w:type="dxa"/>
          </w:tcPr>
          <w:p w:rsidR="00846F32" w:rsidRPr="00D31E90" w:rsidRDefault="00846F32" w:rsidP="000A41C1">
            <w:pPr>
              <w:spacing w:line="360" w:lineRule="auto"/>
              <w:rPr>
                <w:rFonts w:ascii="Times New Roman" w:eastAsia="Calibri" w:hAnsi="Times New Roman"/>
                <w:b/>
              </w:rPr>
            </w:pPr>
            <w:r w:rsidRPr="00D31E90">
              <w:rPr>
                <w:rFonts w:ascii="Times New Roman" w:eastAsia="Calibri" w:hAnsi="Times New Roman"/>
                <w:b/>
              </w:rPr>
              <w:t>Исходная документация</w:t>
            </w:r>
          </w:p>
        </w:tc>
        <w:tc>
          <w:tcPr>
            <w:tcW w:w="6946" w:type="dxa"/>
          </w:tcPr>
          <w:p w:rsidR="00846F32" w:rsidRPr="00D31E90" w:rsidRDefault="008A6650" w:rsidP="000A41C1">
            <w:pPr>
              <w:pStyle w:val="11"/>
              <w:shd w:val="clear" w:color="auto" w:fill="FFFFFF"/>
              <w:spacing w:line="360" w:lineRule="auto"/>
              <w:ind w:left="0"/>
              <w:jc w:val="both"/>
              <w:rPr>
                <w:sz w:val="22"/>
                <w:szCs w:val="22"/>
              </w:rPr>
            </w:pPr>
            <w:r>
              <w:rPr>
                <w:sz w:val="22"/>
                <w:szCs w:val="22"/>
              </w:rPr>
              <w:t>Проектно-сметная</w:t>
            </w:r>
            <w:r w:rsidR="00846F32">
              <w:rPr>
                <w:sz w:val="22"/>
                <w:szCs w:val="22"/>
              </w:rPr>
              <w:t xml:space="preserve"> документация</w:t>
            </w:r>
            <w:r>
              <w:rPr>
                <w:sz w:val="22"/>
                <w:szCs w:val="22"/>
              </w:rPr>
              <w:t>,</w:t>
            </w:r>
            <w:r w:rsidR="00846F32">
              <w:rPr>
                <w:sz w:val="22"/>
                <w:szCs w:val="22"/>
              </w:rPr>
              <w:t xml:space="preserve"> разработанная ООО  «</w:t>
            </w:r>
            <w:r w:rsidR="00D6495F">
              <w:rPr>
                <w:sz w:val="22"/>
                <w:szCs w:val="22"/>
              </w:rPr>
              <w:t>Градпромпроект</w:t>
            </w:r>
            <w:r w:rsidR="00846F32">
              <w:rPr>
                <w:sz w:val="22"/>
                <w:szCs w:val="22"/>
              </w:rPr>
              <w:t xml:space="preserve">». </w:t>
            </w:r>
          </w:p>
        </w:tc>
      </w:tr>
      <w:tr w:rsidR="00846F32" w:rsidRPr="00D31E90" w:rsidTr="00053C45">
        <w:trPr>
          <w:trHeight w:val="443"/>
          <w:jc w:val="center"/>
        </w:trPr>
        <w:tc>
          <w:tcPr>
            <w:tcW w:w="568" w:type="dxa"/>
          </w:tcPr>
          <w:p w:rsidR="00846F32" w:rsidRPr="00D31E90" w:rsidRDefault="00846F32" w:rsidP="000A41C1">
            <w:pPr>
              <w:widowControl w:val="0"/>
              <w:numPr>
                <w:ilvl w:val="0"/>
                <w:numId w:val="2"/>
              </w:numPr>
              <w:tabs>
                <w:tab w:val="left" w:pos="176"/>
              </w:tabs>
              <w:autoSpaceDE w:val="0"/>
              <w:autoSpaceDN w:val="0"/>
              <w:adjustRightInd w:val="0"/>
              <w:spacing w:after="0" w:line="360" w:lineRule="auto"/>
              <w:rPr>
                <w:rFonts w:ascii="Times New Roman" w:eastAsia="Calibri" w:hAnsi="Times New Roman"/>
              </w:rPr>
            </w:pPr>
            <w:r w:rsidRPr="00D31E90">
              <w:rPr>
                <w:rFonts w:ascii="Times New Roman" w:eastAsia="Calibri" w:hAnsi="Times New Roman"/>
              </w:rPr>
              <w:t>8.</w:t>
            </w:r>
          </w:p>
        </w:tc>
        <w:tc>
          <w:tcPr>
            <w:tcW w:w="2409" w:type="dxa"/>
          </w:tcPr>
          <w:p w:rsidR="00846F32" w:rsidRPr="00D31E90" w:rsidRDefault="00846F32" w:rsidP="000A41C1">
            <w:pPr>
              <w:spacing w:line="360" w:lineRule="auto"/>
              <w:rPr>
                <w:rFonts w:ascii="Times New Roman" w:eastAsia="Calibri" w:hAnsi="Times New Roman"/>
                <w:b/>
              </w:rPr>
            </w:pPr>
            <w:r w:rsidRPr="00D31E90">
              <w:rPr>
                <w:rFonts w:ascii="Times New Roman" w:eastAsia="Calibri" w:hAnsi="Times New Roman"/>
                <w:b/>
              </w:rPr>
              <w:t>Объемы работ</w:t>
            </w:r>
          </w:p>
        </w:tc>
        <w:tc>
          <w:tcPr>
            <w:tcW w:w="6946" w:type="dxa"/>
            <w:vAlign w:val="bottom"/>
          </w:tcPr>
          <w:p w:rsidR="00846F32" w:rsidRDefault="00846F32" w:rsidP="000A41C1">
            <w:pPr>
              <w:pStyle w:val="11"/>
              <w:spacing w:line="360" w:lineRule="auto"/>
              <w:ind w:left="0"/>
              <w:jc w:val="both"/>
              <w:rPr>
                <w:sz w:val="22"/>
                <w:szCs w:val="22"/>
              </w:rPr>
            </w:pPr>
            <w:r>
              <w:rPr>
                <w:sz w:val="22"/>
                <w:szCs w:val="22"/>
              </w:rPr>
              <w:t xml:space="preserve">Приложение №1 </w:t>
            </w:r>
            <w:r w:rsidR="00362811">
              <w:rPr>
                <w:sz w:val="22"/>
                <w:szCs w:val="22"/>
              </w:rPr>
              <w:t>Т</w:t>
            </w:r>
            <w:r>
              <w:rPr>
                <w:sz w:val="22"/>
                <w:szCs w:val="22"/>
              </w:rPr>
              <w:t>ехнического требования.</w:t>
            </w:r>
            <w:r w:rsidR="000D32EA">
              <w:rPr>
                <w:sz w:val="22"/>
                <w:szCs w:val="22"/>
              </w:rPr>
              <w:t xml:space="preserve"> </w:t>
            </w:r>
          </w:p>
          <w:p w:rsidR="00362811" w:rsidRPr="00D31E90" w:rsidRDefault="00362811" w:rsidP="000A41C1">
            <w:pPr>
              <w:pStyle w:val="11"/>
              <w:spacing w:line="360" w:lineRule="auto"/>
              <w:ind w:left="0"/>
              <w:jc w:val="both"/>
              <w:rPr>
                <w:sz w:val="22"/>
                <w:szCs w:val="22"/>
              </w:rPr>
            </w:pPr>
            <w:r>
              <w:rPr>
                <w:sz w:val="22"/>
                <w:szCs w:val="22"/>
              </w:rPr>
              <w:t>Дизайн проект – Приложение №2</w:t>
            </w:r>
          </w:p>
          <w:p w:rsidR="00846F32" w:rsidRPr="00D31E90" w:rsidRDefault="00846F32" w:rsidP="000A41C1">
            <w:pPr>
              <w:pStyle w:val="11"/>
              <w:spacing w:line="360" w:lineRule="auto"/>
              <w:ind w:left="360"/>
              <w:jc w:val="both"/>
              <w:rPr>
                <w:b/>
                <w:sz w:val="22"/>
                <w:szCs w:val="22"/>
              </w:rPr>
            </w:pPr>
          </w:p>
        </w:tc>
      </w:tr>
      <w:tr w:rsidR="00846F32" w:rsidRPr="00D31E90" w:rsidTr="00053C45">
        <w:trPr>
          <w:trHeight w:val="70"/>
          <w:jc w:val="center"/>
        </w:trPr>
        <w:tc>
          <w:tcPr>
            <w:tcW w:w="568" w:type="dxa"/>
          </w:tcPr>
          <w:p w:rsidR="00846F32" w:rsidRPr="00D31E90" w:rsidRDefault="00846F32" w:rsidP="000A41C1">
            <w:pPr>
              <w:widowControl w:val="0"/>
              <w:numPr>
                <w:ilvl w:val="0"/>
                <w:numId w:val="2"/>
              </w:numPr>
              <w:tabs>
                <w:tab w:val="left" w:pos="252"/>
              </w:tabs>
              <w:autoSpaceDE w:val="0"/>
              <w:autoSpaceDN w:val="0"/>
              <w:adjustRightInd w:val="0"/>
              <w:spacing w:after="0" w:line="360" w:lineRule="auto"/>
              <w:jc w:val="center"/>
              <w:rPr>
                <w:rFonts w:ascii="Times New Roman" w:eastAsia="Calibri" w:hAnsi="Times New Roman"/>
              </w:rPr>
            </w:pPr>
          </w:p>
        </w:tc>
        <w:tc>
          <w:tcPr>
            <w:tcW w:w="2409" w:type="dxa"/>
          </w:tcPr>
          <w:p w:rsidR="00846F32" w:rsidRPr="00D31E90" w:rsidRDefault="00846F32" w:rsidP="000A41C1">
            <w:pPr>
              <w:spacing w:line="360" w:lineRule="auto"/>
              <w:rPr>
                <w:rFonts w:ascii="Times New Roman" w:eastAsia="Calibri" w:hAnsi="Times New Roman"/>
                <w:b/>
              </w:rPr>
            </w:pPr>
            <w:r w:rsidRPr="00D31E90">
              <w:rPr>
                <w:rFonts w:ascii="Times New Roman" w:eastAsia="Calibri" w:hAnsi="Times New Roman"/>
                <w:b/>
              </w:rPr>
              <w:t>Требования к выполнению работ</w:t>
            </w:r>
          </w:p>
        </w:tc>
        <w:tc>
          <w:tcPr>
            <w:tcW w:w="6946" w:type="dxa"/>
            <w:vAlign w:val="bottom"/>
          </w:tcPr>
          <w:p w:rsidR="00846F32" w:rsidRDefault="00846F32" w:rsidP="000A41C1">
            <w:pPr>
              <w:pStyle w:val="21"/>
              <w:jc w:val="both"/>
              <w:rPr>
                <w:sz w:val="24"/>
                <w:szCs w:val="24"/>
              </w:rPr>
            </w:pPr>
            <w:r w:rsidRPr="006B2FF7">
              <w:rPr>
                <w:sz w:val="24"/>
                <w:szCs w:val="24"/>
              </w:rPr>
              <w:t>Работы  должны выполняться в соответствии с нормативно-технической документацией (НТД),  отраслевыми стандартами, техническими условиями, строительными нормами (СНиП</w:t>
            </w:r>
            <w:r w:rsidR="008A6650">
              <w:rPr>
                <w:sz w:val="24"/>
                <w:szCs w:val="24"/>
              </w:rPr>
              <w:t>, СП</w:t>
            </w:r>
            <w:r w:rsidRPr="006B2FF7">
              <w:rPr>
                <w:sz w:val="24"/>
                <w:szCs w:val="24"/>
              </w:rPr>
              <w:t xml:space="preserve">) и ГОСТ. </w:t>
            </w:r>
          </w:p>
          <w:p w:rsidR="00846F32" w:rsidRDefault="00846F32" w:rsidP="000A41C1">
            <w:pPr>
              <w:pStyle w:val="21"/>
              <w:jc w:val="both"/>
              <w:rPr>
                <w:sz w:val="24"/>
                <w:szCs w:val="24"/>
              </w:rPr>
            </w:pPr>
            <w:r w:rsidRPr="006B2FF7">
              <w:rPr>
                <w:sz w:val="24"/>
                <w:szCs w:val="24"/>
              </w:rPr>
              <w:t xml:space="preserve">Подрядчик </w:t>
            </w:r>
            <w:r>
              <w:rPr>
                <w:sz w:val="24"/>
                <w:szCs w:val="24"/>
              </w:rPr>
              <w:t xml:space="preserve">должен </w:t>
            </w:r>
            <w:r w:rsidRPr="006B2FF7">
              <w:rPr>
                <w:sz w:val="24"/>
                <w:szCs w:val="24"/>
              </w:rPr>
              <w:t>гарантир</w:t>
            </w:r>
            <w:r>
              <w:rPr>
                <w:sz w:val="24"/>
                <w:szCs w:val="24"/>
              </w:rPr>
              <w:t>овать</w:t>
            </w:r>
            <w:r w:rsidRPr="006B2FF7">
              <w:rPr>
                <w:sz w:val="24"/>
                <w:szCs w:val="24"/>
              </w:rPr>
              <w:t xml:space="preserve"> выполнение мероприятий по производственной санитарии, охране труда и технике </w:t>
            </w:r>
            <w:r w:rsidRPr="006B2FF7">
              <w:rPr>
                <w:sz w:val="24"/>
                <w:szCs w:val="24"/>
              </w:rPr>
              <w:lastRenderedPageBreak/>
              <w:t>безопасности в соответствии со СНиП</w:t>
            </w:r>
            <w:r w:rsidR="008A6650">
              <w:rPr>
                <w:sz w:val="24"/>
                <w:szCs w:val="24"/>
              </w:rPr>
              <w:t>, СП</w:t>
            </w:r>
            <w:r w:rsidRPr="006B2FF7">
              <w:rPr>
                <w:sz w:val="24"/>
                <w:szCs w:val="24"/>
              </w:rPr>
              <w:t xml:space="preserve"> в течение всего периода выполнения работ.</w:t>
            </w:r>
          </w:p>
          <w:p w:rsidR="00846F32" w:rsidRPr="00D31E90" w:rsidRDefault="00846F32" w:rsidP="000A41C1">
            <w:pPr>
              <w:pStyle w:val="11"/>
              <w:spacing w:line="360" w:lineRule="auto"/>
              <w:ind w:left="0"/>
              <w:jc w:val="both"/>
              <w:rPr>
                <w:sz w:val="22"/>
                <w:szCs w:val="22"/>
              </w:rPr>
            </w:pPr>
          </w:p>
        </w:tc>
      </w:tr>
    </w:tbl>
    <w:p w:rsidR="00846F32" w:rsidRPr="00D31E90" w:rsidRDefault="00846F32" w:rsidP="000A41C1">
      <w:pPr>
        <w:spacing w:line="360" w:lineRule="auto"/>
        <w:jc w:val="center"/>
        <w:rPr>
          <w:rFonts w:ascii="Times New Roman" w:eastAsia="Calibri" w:hAnsi="Times New Roman"/>
          <w:b/>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Сроки поставки товаров, выполнения работ, оказания услуг</w:t>
      </w:r>
    </w:p>
    <w:p w:rsidR="00846F32" w:rsidRPr="00B87B62" w:rsidRDefault="00846F32" w:rsidP="000A41C1">
      <w:pPr>
        <w:spacing w:after="120" w:line="360" w:lineRule="auto"/>
        <w:jc w:val="both"/>
        <w:rPr>
          <w:rFonts w:ascii="Times New Roman" w:eastAsia="Times New Roman" w:hAnsi="Times New Roman"/>
          <w:bCs/>
          <w:sz w:val="24"/>
          <w:szCs w:val="24"/>
        </w:rPr>
      </w:pPr>
      <w:r w:rsidRPr="006B2FF7">
        <w:rPr>
          <w:rFonts w:ascii="Times New Roman" w:eastAsia="Times New Roman" w:hAnsi="Times New Roman"/>
          <w:bCs/>
          <w:sz w:val="24"/>
          <w:szCs w:val="24"/>
        </w:rPr>
        <w:t xml:space="preserve">Срок выполнения </w:t>
      </w:r>
      <w:r>
        <w:rPr>
          <w:rFonts w:ascii="Times New Roman" w:eastAsia="Times New Roman" w:hAnsi="Times New Roman"/>
          <w:bCs/>
          <w:sz w:val="24"/>
          <w:szCs w:val="24"/>
        </w:rPr>
        <w:t xml:space="preserve">строительно-монтажных работ (далее – </w:t>
      </w:r>
      <w:r w:rsidRPr="006B2FF7">
        <w:rPr>
          <w:rFonts w:ascii="Times New Roman" w:eastAsia="Times New Roman" w:hAnsi="Times New Roman"/>
          <w:bCs/>
          <w:sz w:val="24"/>
          <w:szCs w:val="24"/>
        </w:rPr>
        <w:t>СМР</w:t>
      </w:r>
      <w:r>
        <w:rPr>
          <w:rFonts w:ascii="Times New Roman" w:eastAsia="Times New Roman" w:hAnsi="Times New Roman"/>
          <w:bCs/>
          <w:sz w:val="24"/>
          <w:szCs w:val="24"/>
        </w:rPr>
        <w:t xml:space="preserve">): </w:t>
      </w:r>
      <w:r w:rsidRPr="006B2FF7">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00D6495F">
        <w:rPr>
          <w:rFonts w:ascii="Times New Roman" w:eastAsia="Times New Roman" w:hAnsi="Times New Roman"/>
          <w:bCs/>
          <w:sz w:val="24"/>
          <w:szCs w:val="24"/>
        </w:rPr>
        <w:t>20</w:t>
      </w:r>
      <w:r>
        <w:rPr>
          <w:rFonts w:ascii="Times New Roman" w:eastAsia="Times New Roman" w:hAnsi="Times New Roman"/>
          <w:bCs/>
          <w:sz w:val="24"/>
          <w:szCs w:val="24"/>
        </w:rPr>
        <w:t xml:space="preserve"> (сто </w:t>
      </w:r>
      <w:r w:rsidR="00D6495F">
        <w:rPr>
          <w:rFonts w:ascii="Times New Roman" w:eastAsia="Times New Roman" w:hAnsi="Times New Roman"/>
          <w:bCs/>
          <w:sz w:val="24"/>
          <w:szCs w:val="24"/>
        </w:rPr>
        <w:t>двадцать</w:t>
      </w:r>
      <w:r w:rsidRPr="006B2FF7">
        <w:rPr>
          <w:rFonts w:ascii="Times New Roman" w:eastAsia="Times New Roman" w:hAnsi="Times New Roman"/>
          <w:bCs/>
          <w:sz w:val="24"/>
          <w:szCs w:val="24"/>
        </w:rPr>
        <w:t>) календ</w:t>
      </w:r>
      <w:r>
        <w:rPr>
          <w:rFonts w:ascii="Times New Roman" w:eastAsia="Times New Roman" w:hAnsi="Times New Roman"/>
          <w:bCs/>
          <w:sz w:val="24"/>
          <w:szCs w:val="24"/>
        </w:rPr>
        <w:t xml:space="preserve">арных дней с момента подписания </w:t>
      </w:r>
      <w:r w:rsidRPr="006B2FF7">
        <w:rPr>
          <w:rFonts w:ascii="Times New Roman" w:eastAsia="Times New Roman" w:hAnsi="Times New Roman"/>
          <w:bCs/>
          <w:sz w:val="24"/>
          <w:szCs w:val="24"/>
        </w:rPr>
        <w:t>Договора.</w:t>
      </w:r>
      <w:r w:rsidR="00B87B62">
        <w:rPr>
          <w:rFonts w:ascii="Times New Roman" w:eastAsia="Times New Roman" w:hAnsi="Times New Roman"/>
          <w:bCs/>
          <w:sz w:val="24"/>
          <w:szCs w:val="24"/>
        </w:rPr>
        <w:t xml:space="preserve"> При невозможности выпо</w:t>
      </w:r>
      <w:r w:rsidR="002F2974">
        <w:rPr>
          <w:rFonts w:ascii="Times New Roman" w:eastAsia="Times New Roman" w:hAnsi="Times New Roman"/>
          <w:bCs/>
          <w:sz w:val="24"/>
          <w:szCs w:val="24"/>
        </w:rPr>
        <w:t>лнения работ по благоустройству, в соответствии со СНиП, СП</w:t>
      </w:r>
      <w:r w:rsidR="00B87B62">
        <w:rPr>
          <w:rFonts w:ascii="Times New Roman" w:eastAsia="Times New Roman" w:hAnsi="Times New Roman"/>
          <w:bCs/>
          <w:sz w:val="24"/>
          <w:szCs w:val="24"/>
        </w:rPr>
        <w:t xml:space="preserve"> </w:t>
      </w:r>
      <w:r w:rsidR="002F2974">
        <w:rPr>
          <w:rFonts w:ascii="Times New Roman" w:eastAsia="Times New Roman" w:hAnsi="Times New Roman"/>
          <w:bCs/>
          <w:sz w:val="24"/>
          <w:szCs w:val="24"/>
        </w:rPr>
        <w:t>(</w:t>
      </w:r>
      <w:r w:rsidR="002F2974" w:rsidRPr="002F2974">
        <w:rPr>
          <w:rFonts w:ascii="Times New Roman" w:eastAsia="Times New Roman" w:hAnsi="Times New Roman"/>
          <w:bCs/>
          <w:sz w:val="24"/>
          <w:szCs w:val="24"/>
          <w:lang w:val="en-US"/>
        </w:rPr>
        <w:t>t</w:t>
      </w:r>
      <w:r w:rsidR="002F2974">
        <w:rPr>
          <w:rFonts w:ascii="Times New Roman" w:eastAsia="Times New Roman" w:hAnsi="Times New Roman"/>
          <w:bCs/>
          <w:sz w:val="24"/>
          <w:szCs w:val="24"/>
        </w:rPr>
        <w:t xml:space="preserve"> </w:t>
      </w:r>
      <w:r w:rsidR="002F2974">
        <w:rPr>
          <w:rFonts w:ascii="Times New Roman" w:eastAsia="Times New Roman" w:hAnsi="Times New Roman"/>
          <w:bCs/>
          <w:sz w:val="24"/>
          <w:szCs w:val="24"/>
          <w:vertAlign w:val="superscript"/>
          <w:lang w:val="en-US"/>
        </w:rPr>
        <w:t>o</w:t>
      </w:r>
      <w:r w:rsidR="002F2974" w:rsidRPr="002F2974">
        <w:rPr>
          <w:rFonts w:ascii="Times New Roman" w:eastAsia="Times New Roman" w:hAnsi="Times New Roman"/>
          <w:bCs/>
          <w:sz w:val="24"/>
          <w:szCs w:val="24"/>
          <w:vertAlign w:val="superscript"/>
        </w:rPr>
        <w:t xml:space="preserve"> </w:t>
      </w:r>
      <w:r w:rsidR="002F2974">
        <w:rPr>
          <w:rFonts w:ascii="Times New Roman" w:eastAsia="Times New Roman" w:hAnsi="Times New Roman"/>
          <w:bCs/>
          <w:sz w:val="24"/>
          <w:szCs w:val="24"/>
          <w:lang w:val="en-US"/>
        </w:rPr>
        <w:t>C</w:t>
      </w:r>
      <w:r w:rsidR="002F2974">
        <w:rPr>
          <w:rFonts w:ascii="Times New Roman" w:eastAsia="Times New Roman" w:hAnsi="Times New Roman"/>
          <w:bCs/>
          <w:sz w:val="24"/>
          <w:szCs w:val="24"/>
        </w:rPr>
        <w:t xml:space="preserve">, атмосферные осадки) в 2015 году,  </w:t>
      </w:r>
      <w:r w:rsidR="00B87B62" w:rsidRPr="002F2974">
        <w:rPr>
          <w:rFonts w:ascii="Times New Roman" w:eastAsia="Times New Roman" w:hAnsi="Times New Roman"/>
          <w:bCs/>
          <w:sz w:val="24"/>
          <w:szCs w:val="24"/>
        </w:rPr>
        <w:t>работы</w:t>
      </w:r>
      <w:r w:rsidR="00B87B62">
        <w:rPr>
          <w:rFonts w:ascii="Times New Roman" w:eastAsia="Times New Roman" w:hAnsi="Times New Roman"/>
          <w:bCs/>
          <w:sz w:val="24"/>
          <w:szCs w:val="24"/>
        </w:rPr>
        <w:t xml:space="preserve"> переносятся на </w:t>
      </w:r>
      <w:r w:rsidR="00B87B62">
        <w:rPr>
          <w:rFonts w:ascii="Times New Roman" w:eastAsia="Times New Roman" w:hAnsi="Times New Roman"/>
          <w:bCs/>
          <w:sz w:val="24"/>
          <w:szCs w:val="24"/>
          <w:lang w:val="en-US"/>
        </w:rPr>
        <w:t>II</w:t>
      </w:r>
      <w:r w:rsidR="00B87B62">
        <w:rPr>
          <w:rFonts w:ascii="Times New Roman" w:eastAsia="Times New Roman" w:hAnsi="Times New Roman"/>
          <w:bCs/>
          <w:sz w:val="24"/>
          <w:szCs w:val="24"/>
        </w:rPr>
        <w:t xml:space="preserve"> квартал 2016 года, с соответствующим закрытием и оплатой работ после их завершения, что не входит в контрольный срок СМР.</w:t>
      </w:r>
    </w:p>
    <w:p w:rsidR="00846F32" w:rsidRPr="006B2FF7" w:rsidRDefault="00846F32" w:rsidP="000A41C1">
      <w:pPr>
        <w:pStyle w:val="21"/>
        <w:tabs>
          <w:tab w:val="num" w:pos="540"/>
        </w:tabs>
        <w:jc w:val="both"/>
        <w:rPr>
          <w:sz w:val="24"/>
          <w:szCs w:val="24"/>
        </w:rPr>
      </w:pPr>
      <w:r w:rsidRPr="006B2FF7">
        <w:rPr>
          <w:sz w:val="24"/>
          <w:szCs w:val="24"/>
        </w:rPr>
        <w:t>Режим работы Подрядчика по заключаемому договору устанавлива</w:t>
      </w:r>
      <w:r>
        <w:rPr>
          <w:sz w:val="24"/>
          <w:szCs w:val="24"/>
        </w:rPr>
        <w:t xml:space="preserve">ется </w:t>
      </w:r>
      <w:r w:rsidR="00D6495F">
        <w:rPr>
          <w:sz w:val="24"/>
          <w:szCs w:val="24"/>
        </w:rPr>
        <w:t>в рабочие и выходные дни  с 06.00 до 22.00 час.</w:t>
      </w:r>
    </w:p>
    <w:p w:rsidR="00846F32" w:rsidRPr="006B2FF7" w:rsidRDefault="00846F32" w:rsidP="000A41C1">
      <w:pPr>
        <w:pStyle w:val="21"/>
        <w:tabs>
          <w:tab w:val="num" w:pos="540"/>
        </w:tabs>
        <w:ind w:hanging="540"/>
        <w:jc w:val="both"/>
        <w:rPr>
          <w:sz w:val="24"/>
          <w:szCs w:val="24"/>
        </w:rPr>
      </w:pPr>
      <w:r>
        <w:rPr>
          <w:sz w:val="24"/>
          <w:szCs w:val="24"/>
        </w:rPr>
        <w:t xml:space="preserve">         </w:t>
      </w:r>
      <w:r w:rsidRPr="006B2FF7">
        <w:rPr>
          <w:sz w:val="24"/>
          <w:szCs w:val="24"/>
        </w:rPr>
        <w:t>Любые изменения в режиме работы должны происходить по предварительному согласованию с Заказчиком.</w:t>
      </w:r>
    </w:p>
    <w:p w:rsidR="00846F32" w:rsidRPr="006B2FF7" w:rsidRDefault="00846F32" w:rsidP="000A41C1">
      <w:pPr>
        <w:spacing w:after="120" w:line="360" w:lineRule="auto"/>
        <w:jc w:val="both"/>
        <w:rPr>
          <w:rFonts w:ascii="Times New Roman" w:eastAsia="Times New Roman" w:hAnsi="Times New Roman"/>
          <w:b/>
          <w:bCs/>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6B60A2" w:rsidRDefault="006B60A2" w:rsidP="000A41C1">
      <w:pPr>
        <w:spacing w:after="120" w:line="360" w:lineRule="auto"/>
        <w:jc w:val="both"/>
        <w:rPr>
          <w:rFonts w:ascii="Times New Roman" w:eastAsia="Times New Roman" w:hAnsi="Times New Roman"/>
          <w:bCs/>
          <w:sz w:val="24"/>
          <w:szCs w:val="24"/>
        </w:rPr>
      </w:pPr>
      <w:r w:rsidRPr="00362811">
        <w:rPr>
          <w:rFonts w:ascii="Times New Roman" w:eastAsia="Times New Roman" w:hAnsi="Times New Roman"/>
          <w:bCs/>
          <w:sz w:val="24"/>
          <w:szCs w:val="24"/>
        </w:rPr>
        <w:t xml:space="preserve">Мебель, запрашиваемая в </w:t>
      </w:r>
      <w:r w:rsidR="00AB414D" w:rsidRPr="00362811">
        <w:rPr>
          <w:rFonts w:ascii="Times New Roman" w:eastAsia="Times New Roman" w:hAnsi="Times New Roman"/>
          <w:bCs/>
          <w:sz w:val="24"/>
          <w:szCs w:val="24"/>
        </w:rPr>
        <w:t xml:space="preserve">разделе «монтаж оборудования и мебели» Приложения 1, </w:t>
      </w:r>
      <w:r w:rsidRPr="00362811">
        <w:rPr>
          <w:rFonts w:ascii="Times New Roman" w:eastAsia="Times New Roman" w:hAnsi="Times New Roman"/>
          <w:bCs/>
          <w:sz w:val="24"/>
          <w:szCs w:val="24"/>
        </w:rPr>
        <w:t xml:space="preserve">данных </w:t>
      </w:r>
      <w:r w:rsidR="00AB414D" w:rsidRPr="00362811">
        <w:rPr>
          <w:rFonts w:ascii="Times New Roman" w:eastAsia="Times New Roman" w:hAnsi="Times New Roman"/>
          <w:bCs/>
          <w:sz w:val="24"/>
          <w:szCs w:val="24"/>
        </w:rPr>
        <w:t>Технических требований,</w:t>
      </w:r>
      <w:r w:rsidRPr="00362811">
        <w:rPr>
          <w:rFonts w:ascii="Times New Roman" w:eastAsia="Times New Roman" w:hAnsi="Times New Roman"/>
          <w:bCs/>
          <w:sz w:val="24"/>
          <w:szCs w:val="24"/>
        </w:rPr>
        <w:t xml:space="preserve"> должн</w:t>
      </w:r>
      <w:r w:rsidR="00362811" w:rsidRPr="00362811">
        <w:rPr>
          <w:rFonts w:ascii="Times New Roman" w:eastAsia="Times New Roman" w:hAnsi="Times New Roman"/>
          <w:bCs/>
          <w:sz w:val="24"/>
          <w:szCs w:val="24"/>
        </w:rPr>
        <w:t xml:space="preserve">а строго соответствовать Дизайн </w:t>
      </w:r>
      <w:r w:rsidRPr="00362811">
        <w:rPr>
          <w:rFonts w:ascii="Times New Roman" w:eastAsia="Times New Roman" w:hAnsi="Times New Roman"/>
          <w:bCs/>
          <w:sz w:val="24"/>
          <w:szCs w:val="24"/>
        </w:rPr>
        <w:t>проекту.</w:t>
      </w:r>
    </w:p>
    <w:p w:rsidR="00846F32" w:rsidRPr="000409F1"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846F32" w:rsidRPr="006B2FF7" w:rsidRDefault="00846F32" w:rsidP="000A41C1">
      <w:pPr>
        <w:spacing w:after="120" w:line="360" w:lineRule="auto"/>
        <w:jc w:val="both"/>
        <w:rPr>
          <w:rFonts w:ascii="Times New Roman" w:hAnsi="Times New Roman"/>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846F32" w:rsidRPr="008A6650" w:rsidRDefault="000A41C1" w:rsidP="000A41C1">
      <w:pPr>
        <w:spacing w:after="120" w:line="36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    </w:t>
      </w:r>
      <w:r w:rsidR="00846F32" w:rsidRPr="008A6650">
        <w:rPr>
          <w:rFonts w:ascii="Times New Roman" w:hAnsi="Times New Roman"/>
          <w:sz w:val="24"/>
          <w:szCs w:val="24"/>
          <w:u w:val="single"/>
        </w:rPr>
        <w:t>Участник запроса предложений для выполнения данных работ должен иметь Свидетельство, выданное Участнику открытого запроса предложения саморегулируемой организацией, о допуске к работам с указанием перечня видов работ, которые оказывают влияние на безопасность объектов капитального строи</w:t>
      </w:r>
      <w:r w:rsidR="00D85E3A">
        <w:rPr>
          <w:rFonts w:ascii="Times New Roman" w:hAnsi="Times New Roman"/>
          <w:sz w:val="24"/>
          <w:szCs w:val="24"/>
          <w:u w:val="single"/>
        </w:rPr>
        <w:t>тельства, являющихся предметом запроса предложений</w:t>
      </w:r>
      <w:r w:rsidR="00846F32" w:rsidRPr="008A6650">
        <w:rPr>
          <w:rFonts w:ascii="Times New Roman" w:hAnsi="Times New Roman"/>
          <w:sz w:val="24"/>
          <w:szCs w:val="24"/>
          <w:u w:val="single"/>
        </w:rPr>
        <w:t xml:space="preserve"> и выполняемых собственными силами в соответствии с Перечнем видов работ, влияющих на безопасность объектов капитального строительства, утвержденного приказом Министерства регионального развития от 9 декабря 2008 года №274; материально-техническую базу, обеспечивающую качественное выполнение работ в соответствии с требованиями СНиП</w:t>
      </w:r>
      <w:r w:rsidR="008A6650">
        <w:rPr>
          <w:rFonts w:ascii="Times New Roman" w:hAnsi="Times New Roman"/>
          <w:sz w:val="24"/>
          <w:szCs w:val="24"/>
          <w:u w:val="single"/>
        </w:rPr>
        <w:t>, СП</w:t>
      </w:r>
      <w:r w:rsidR="00846F32" w:rsidRPr="008A6650">
        <w:rPr>
          <w:rFonts w:ascii="Times New Roman" w:hAnsi="Times New Roman"/>
          <w:sz w:val="24"/>
          <w:szCs w:val="24"/>
          <w:u w:val="single"/>
        </w:rPr>
        <w:t xml:space="preserve"> и ГОСТ.</w:t>
      </w:r>
    </w:p>
    <w:p w:rsidR="00846F32" w:rsidRPr="006B2FF7" w:rsidRDefault="000A41C1" w:rsidP="000A41C1">
      <w:pPr>
        <w:spacing w:line="360" w:lineRule="auto"/>
        <w:jc w:val="both"/>
        <w:rPr>
          <w:rFonts w:ascii="Times New Roman" w:eastAsia="Calibri" w:hAnsi="Times New Roman"/>
          <w:sz w:val="24"/>
          <w:szCs w:val="24"/>
        </w:rPr>
      </w:pPr>
      <w:r>
        <w:rPr>
          <w:rFonts w:ascii="Times New Roman" w:eastAsia="Calibri" w:hAnsi="Times New Roman"/>
          <w:b/>
          <w:sz w:val="24"/>
          <w:szCs w:val="24"/>
        </w:rPr>
        <w:lastRenderedPageBreak/>
        <w:t xml:space="preserve">    </w:t>
      </w:r>
      <w:r w:rsidR="00846F32" w:rsidRPr="006B2FF7">
        <w:rPr>
          <w:rFonts w:ascii="Times New Roman" w:eastAsia="Calibri" w:hAnsi="Times New Roman"/>
          <w:sz w:val="24"/>
          <w:szCs w:val="24"/>
        </w:rPr>
        <w:t>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догово</w:t>
      </w:r>
      <w:r>
        <w:rPr>
          <w:rFonts w:ascii="Times New Roman" w:eastAsia="Calibri" w:hAnsi="Times New Roman"/>
          <w:sz w:val="24"/>
          <w:szCs w:val="24"/>
        </w:rPr>
        <w:t>ров</w:t>
      </w:r>
      <w:r w:rsidR="00846F32">
        <w:rPr>
          <w:rFonts w:ascii="Times New Roman" w:eastAsia="Calibri" w:hAnsi="Times New Roman"/>
          <w:sz w:val="24"/>
          <w:szCs w:val="24"/>
        </w:rPr>
        <w:t>);</w:t>
      </w:r>
    </w:p>
    <w:p w:rsidR="00846F32" w:rsidRPr="006B2FF7" w:rsidRDefault="000A41C1" w:rsidP="000A41C1">
      <w:pPr>
        <w:spacing w:line="36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6B2FF7">
        <w:rPr>
          <w:rFonts w:ascii="Times New Roman" w:eastAsia="Calibri" w:hAnsi="Times New Roman"/>
          <w:sz w:val="24"/>
          <w:szCs w:val="24"/>
        </w:rPr>
        <w:t>К работам допускаются лица не моложе 18 лет, обеспеченные спецодеждой, прошедшие медицинский осмотр и не имеющие противопоказаний к выполнению вышеуказанных работ, работ на высоте, прошедшие обучение, аттестованные, имеющие допуск на выполнение специальных раб</w:t>
      </w:r>
      <w:r w:rsidR="00846F32">
        <w:rPr>
          <w:rFonts w:ascii="Times New Roman" w:eastAsia="Calibri" w:hAnsi="Times New Roman"/>
          <w:sz w:val="24"/>
          <w:szCs w:val="24"/>
        </w:rPr>
        <w:t>от (</w:t>
      </w:r>
      <w:r w:rsidR="00846F32" w:rsidRPr="006B2FF7">
        <w:rPr>
          <w:rFonts w:ascii="Times New Roman" w:eastAsia="Calibri" w:hAnsi="Times New Roman"/>
          <w:sz w:val="24"/>
          <w:szCs w:val="24"/>
        </w:rPr>
        <w:t>работа с электроинструментом, пневмоинструментом, абразивным инструментом, пескоструйные работы и т.д.), а так же II группу по электробезопасности.</w:t>
      </w:r>
    </w:p>
    <w:p w:rsidR="00846F32" w:rsidRPr="006B2FF7" w:rsidRDefault="000A41C1" w:rsidP="000A41C1">
      <w:pPr>
        <w:pStyle w:val="21"/>
        <w:tabs>
          <w:tab w:val="num" w:pos="540"/>
        </w:tabs>
        <w:jc w:val="both"/>
        <w:rPr>
          <w:sz w:val="24"/>
          <w:szCs w:val="24"/>
        </w:rPr>
      </w:pPr>
      <w:r>
        <w:rPr>
          <w:b/>
          <w:sz w:val="24"/>
          <w:szCs w:val="24"/>
        </w:rPr>
        <w:t xml:space="preserve">    </w:t>
      </w:r>
      <w:r w:rsidR="00846F32">
        <w:rPr>
          <w:b/>
          <w:sz w:val="24"/>
          <w:szCs w:val="24"/>
        </w:rPr>
        <w:t xml:space="preserve"> </w:t>
      </w:r>
      <w:r w:rsidR="00846F32" w:rsidRPr="006B2FF7">
        <w:rPr>
          <w:sz w:val="24"/>
          <w:szCs w:val="24"/>
        </w:rPr>
        <w:t xml:space="preserve">Работы выполняются из материалов Подрядчика с надлежащим качеством. Материалы </w:t>
      </w:r>
      <w:r w:rsidR="00846F32">
        <w:rPr>
          <w:sz w:val="24"/>
          <w:szCs w:val="24"/>
        </w:rPr>
        <w:t xml:space="preserve"> </w:t>
      </w:r>
      <w:r w:rsidR="00846F32" w:rsidRPr="006B2FF7">
        <w:rPr>
          <w:sz w:val="24"/>
          <w:szCs w:val="24"/>
        </w:rPr>
        <w:t xml:space="preserve">должны соответствовать ГОСТам в полном объеме. </w:t>
      </w:r>
    </w:p>
    <w:p w:rsidR="00846F32" w:rsidRPr="008A6650" w:rsidRDefault="000A41C1" w:rsidP="000A41C1">
      <w:pPr>
        <w:spacing w:line="360" w:lineRule="auto"/>
        <w:jc w:val="both"/>
        <w:rPr>
          <w:rFonts w:ascii="Times New Roman" w:eastAsia="Calibri" w:hAnsi="Times New Roman"/>
          <w:sz w:val="24"/>
          <w:szCs w:val="24"/>
          <w:u w:val="single"/>
        </w:rPr>
      </w:pPr>
      <w:r w:rsidRPr="008A6650">
        <w:rPr>
          <w:rFonts w:ascii="Times New Roman" w:hAnsi="Times New Roman"/>
          <w:b/>
          <w:sz w:val="24"/>
          <w:szCs w:val="24"/>
          <w:u w:val="single"/>
        </w:rPr>
        <w:t xml:space="preserve">    </w:t>
      </w:r>
      <w:r w:rsidR="00846F32" w:rsidRPr="008A6650">
        <w:rPr>
          <w:rFonts w:ascii="Times New Roman" w:hAnsi="Times New Roman"/>
          <w:b/>
          <w:sz w:val="24"/>
          <w:szCs w:val="24"/>
          <w:u w:val="single"/>
        </w:rPr>
        <w:t xml:space="preserve"> </w:t>
      </w:r>
      <w:r w:rsidR="00846F32" w:rsidRPr="008A6650">
        <w:rPr>
          <w:rFonts w:ascii="Times New Roman" w:hAnsi="Times New Roman"/>
          <w:sz w:val="24"/>
          <w:szCs w:val="24"/>
          <w:u w:val="single"/>
        </w:rPr>
        <w:t>Подрядчик имеет право привлекать сторонние организации для выполнения отдельных этапов работ и/или видов работ. Список привлекаемых сторонних организаций предварительно должен быть согласован с Заказчиком. Ответственность за качество и сроки проведения отдельных видов работ, выполняемых сторонними организациями, несет Подрядчик. Подрядчик обязан предоставить Заказчику заверенные копии заключенных договоров с субподрядными организациями в целях выполнения работ по данному объекту</w:t>
      </w:r>
    </w:p>
    <w:p w:rsidR="00846F32" w:rsidRDefault="000A41C1" w:rsidP="000A41C1">
      <w:pPr>
        <w:pStyle w:val="21"/>
        <w:jc w:val="both"/>
        <w:rPr>
          <w:sz w:val="24"/>
          <w:szCs w:val="24"/>
        </w:rPr>
      </w:pPr>
      <w:r>
        <w:rPr>
          <w:b/>
          <w:sz w:val="24"/>
          <w:szCs w:val="24"/>
        </w:rPr>
        <w:t xml:space="preserve">     </w:t>
      </w:r>
      <w:r w:rsidR="00846F32" w:rsidRPr="006B2FF7">
        <w:rPr>
          <w:sz w:val="24"/>
          <w:szCs w:val="24"/>
        </w:rPr>
        <w:t>Работы  должны выполняться в соответствии с нормативно-технической документацией (НТД),  отраслевыми стандартами, техническими условиями, строительными нормами (СНиП</w:t>
      </w:r>
      <w:r w:rsidR="008A6650">
        <w:rPr>
          <w:sz w:val="24"/>
          <w:szCs w:val="24"/>
        </w:rPr>
        <w:t>, СП</w:t>
      </w:r>
      <w:r w:rsidR="00846F32" w:rsidRPr="006B2FF7">
        <w:rPr>
          <w:sz w:val="24"/>
          <w:szCs w:val="24"/>
        </w:rPr>
        <w:t>) и ГОСТ. Подрядчик гарантирует выполнение мероприятий по производственной санитарии, охране труда и технике безопасности в соответствии со СНиП</w:t>
      </w:r>
      <w:r w:rsidR="008A6650">
        <w:rPr>
          <w:sz w:val="24"/>
          <w:szCs w:val="24"/>
        </w:rPr>
        <w:t>, СП</w:t>
      </w:r>
      <w:r w:rsidR="00846F32" w:rsidRPr="006B2FF7">
        <w:rPr>
          <w:sz w:val="24"/>
          <w:szCs w:val="24"/>
        </w:rPr>
        <w:t xml:space="preserve"> в течение всего периода выполнения работ.</w:t>
      </w:r>
    </w:p>
    <w:p w:rsidR="00846F32" w:rsidRPr="006B2FF7" w:rsidRDefault="00846F32" w:rsidP="000A41C1">
      <w:pPr>
        <w:pStyle w:val="21"/>
        <w:jc w:val="both"/>
        <w:rPr>
          <w:sz w:val="24"/>
          <w:szCs w:val="24"/>
        </w:rPr>
      </w:pPr>
    </w:p>
    <w:p w:rsidR="00846F32" w:rsidRDefault="008067BB" w:rsidP="000A41C1">
      <w:pPr>
        <w:pStyle w:val="21"/>
        <w:jc w:val="both"/>
        <w:rPr>
          <w:sz w:val="24"/>
          <w:szCs w:val="24"/>
        </w:rPr>
      </w:pPr>
      <w:r>
        <w:rPr>
          <w:b/>
          <w:sz w:val="24"/>
          <w:szCs w:val="24"/>
        </w:rPr>
        <w:t xml:space="preserve">    </w:t>
      </w:r>
      <w:r w:rsidR="00846F32">
        <w:rPr>
          <w:b/>
          <w:sz w:val="24"/>
          <w:szCs w:val="24"/>
        </w:rPr>
        <w:t xml:space="preserve"> </w:t>
      </w:r>
      <w:r w:rsidR="00846F32"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846F32" w:rsidRPr="006B2FF7" w:rsidRDefault="00846F32" w:rsidP="000A41C1">
      <w:pPr>
        <w:pStyle w:val="21"/>
        <w:jc w:val="both"/>
        <w:rPr>
          <w:sz w:val="24"/>
          <w:szCs w:val="24"/>
        </w:rPr>
      </w:pPr>
    </w:p>
    <w:p w:rsidR="00846F32" w:rsidRPr="00462FEE" w:rsidRDefault="00846F32" w:rsidP="000A41C1">
      <w:pPr>
        <w:pStyle w:val="ad"/>
        <w:numPr>
          <w:ilvl w:val="0"/>
          <w:numId w:val="1"/>
        </w:numPr>
        <w:spacing w:after="120" w:line="360" w:lineRule="auto"/>
        <w:jc w:val="both"/>
        <w:rPr>
          <w:rFonts w:ascii="Times New Roman" w:eastAsia="Calibri" w:hAnsi="Times New Roman"/>
          <w:sz w:val="24"/>
          <w:szCs w:val="24"/>
        </w:rPr>
      </w:pPr>
      <w:r w:rsidRPr="00462FEE">
        <w:rPr>
          <w:rFonts w:ascii="Times New Roman" w:eastAsia="Times New Roman" w:hAnsi="Times New Roman"/>
          <w:b/>
          <w:bCs/>
          <w:sz w:val="24"/>
          <w:szCs w:val="24"/>
        </w:rPr>
        <w:t>Требования к договорным услов</w:t>
      </w:r>
      <w:r>
        <w:rPr>
          <w:rFonts w:ascii="Times New Roman" w:eastAsia="Times New Roman" w:hAnsi="Times New Roman"/>
          <w:b/>
          <w:bCs/>
          <w:sz w:val="24"/>
          <w:szCs w:val="24"/>
        </w:rPr>
        <w:t xml:space="preserve">иям </w:t>
      </w:r>
    </w:p>
    <w:p w:rsidR="00741B59" w:rsidRDefault="008067BB" w:rsidP="00741B59">
      <w:pPr>
        <w:spacing w:after="120" w:line="360" w:lineRule="auto"/>
        <w:jc w:val="both"/>
        <w:rPr>
          <w:rFonts w:ascii="Times New Roman" w:eastAsia="Calibri" w:hAnsi="Times New Roman"/>
          <w:sz w:val="24"/>
          <w:szCs w:val="24"/>
          <w:u w:val="single"/>
        </w:rPr>
      </w:pPr>
      <w:r w:rsidRPr="008A6650">
        <w:rPr>
          <w:rFonts w:ascii="Times New Roman" w:eastAsia="Calibri" w:hAnsi="Times New Roman"/>
          <w:b/>
          <w:sz w:val="24"/>
          <w:szCs w:val="24"/>
          <w:u w:val="single"/>
        </w:rPr>
        <w:t xml:space="preserve">     </w:t>
      </w:r>
      <w:r w:rsidR="00846F32" w:rsidRPr="008A6650">
        <w:rPr>
          <w:rFonts w:ascii="Times New Roman" w:eastAsia="Calibri" w:hAnsi="Times New Roman"/>
          <w:b/>
          <w:sz w:val="24"/>
          <w:szCs w:val="24"/>
          <w:u w:val="single"/>
        </w:rPr>
        <w:t xml:space="preserve"> </w:t>
      </w:r>
      <w:r w:rsidR="00846F32" w:rsidRPr="008A6650">
        <w:rPr>
          <w:rFonts w:ascii="Times New Roman" w:eastAsia="Calibri" w:hAnsi="Times New Roman"/>
          <w:sz w:val="24"/>
          <w:szCs w:val="24"/>
          <w:u w:val="single"/>
        </w:rPr>
        <w:t xml:space="preserve">Гарантия Подрядчика не менее 60 </w:t>
      </w:r>
      <w:r w:rsidR="000A41C1" w:rsidRPr="008A6650">
        <w:rPr>
          <w:rFonts w:ascii="Times New Roman" w:eastAsia="Calibri" w:hAnsi="Times New Roman"/>
          <w:sz w:val="24"/>
          <w:szCs w:val="24"/>
          <w:u w:val="single"/>
        </w:rPr>
        <w:t xml:space="preserve">(шестьдесят) </w:t>
      </w:r>
      <w:r w:rsidR="00846F32" w:rsidRPr="008A6650">
        <w:rPr>
          <w:rFonts w:ascii="Times New Roman" w:eastAsia="Calibri" w:hAnsi="Times New Roman"/>
          <w:sz w:val="24"/>
          <w:szCs w:val="24"/>
          <w:u w:val="single"/>
        </w:rPr>
        <w:t xml:space="preserve">месяцев со дня приемки работ Заказчиком. Подрядчик в течение гарантийного срока эксплуатации устраняет дефекты  по выполненным работам, допущенные по его вине, за свой счет, своими силами и в сроки </w:t>
      </w:r>
      <w:r w:rsidR="00846F32" w:rsidRPr="008A6650">
        <w:rPr>
          <w:rFonts w:ascii="Times New Roman" w:eastAsia="Calibri" w:hAnsi="Times New Roman"/>
          <w:sz w:val="24"/>
          <w:szCs w:val="24"/>
          <w:u w:val="single"/>
        </w:rPr>
        <w:lastRenderedPageBreak/>
        <w:t>согласованные с Заказчиком. Гарантийный срок в этом случа</w:t>
      </w:r>
      <w:r w:rsidR="000A41C1" w:rsidRPr="008A6650">
        <w:rPr>
          <w:rFonts w:ascii="Times New Roman" w:eastAsia="Calibri" w:hAnsi="Times New Roman"/>
          <w:sz w:val="24"/>
          <w:szCs w:val="24"/>
          <w:u w:val="single"/>
        </w:rPr>
        <w:t xml:space="preserve">е продлевается </w:t>
      </w:r>
      <w:r w:rsidR="00846F32" w:rsidRPr="008A6650">
        <w:rPr>
          <w:rFonts w:ascii="Times New Roman" w:eastAsia="Calibri" w:hAnsi="Times New Roman"/>
          <w:sz w:val="24"/>
          <w:szCs w:val="24"/>
          <w:u w:val="single"/>
        </w:rPr>
        <w:t>соответственно на период устранения дефектов.</w:t>
      </w:r>
    </w:p>
    <w:p w:rsidR="00846F32" w:rsidRPr="00741B59" w:rsidRDefault="00846F32" w:rsidP="00741B59">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846F32" w:rsidRPr="00973A41" w:rsidRDefault="00846F32" w:rsidP="000A41C1">
      <w:pPr>
        <w:spacing w:line="360" w:lineRule="auto"/>
        <w:jc w:val="both"/>
        <w:rPr>
          <w:rFonts w:ascii="Times New Roman" w:hAnsi="Times New Roman"/>
          <w:color w:val="000000"/>
          <w:sz w:val="24"/>
          <w:szCs w:val="24"/>
          <w:u w:val="single"/>
        </w:rPr>
      </w:pPr>
      <w:r>
        <w:rPr>
          <w:rFonts w:ascii="Times New Roman" w:eastAsia="Calibri" w:hAnsi="Times New Roman"/>
          <w:b/>
          <w:sz w:val="24"/>
          <w:szCs w:val="24"/>
        </w:rPr>
        <w:t xml:space="preserve">- </w:t>
      </w:r>
      <w:r w:rsidRPr="00973A41">
        <w:rPr>
          <w:rFonts w:ascii="Times New Roman" w:hAnsi="Times New Roman"/>
          <w:color w:val="000000"/>
          <w:sz w:val="24"/>
          <w:szCs w:val="24"/>
          <w:u w:val="single"/>
        </w:rPr>
        <w:t>Подрядчик еженедельно предоставляет уполномоченному представителю Заказчика письменный отчет о ходе выполнения работ.</w:t>
      </w:r>
    </w:p>
    <w:p w:rsidR="00846F32" w:rsidRPr="00973A41" w:rsidRDefault="00846F32" w:rsidP="000A41C1">
      <w:pPr>
        <w:autoSpaceDE w:val="0"/>
        <w:autoSpaceDN w:val="0"/>
        <w:adjustRightInd w:val="0"/>
        <w:spacing w:line="360" w:lineRule="auto"/>
        <w:jc w:val="both"/>
        <w:rPr>
          <w:rFonts w:ascii="Times New Roman" w:hAnsi="Times New Roman"/>
          <w:color w:val="000000"/>
          <w:sz w:val="24"/>
          <w:szCs w:val="24"/>
          <w:u w:val="single"/>
        </w:rPr>
      </w:pPr>
      <w:r>
        <w:rPr>
          <w:rFonts w:ascii="Times New Roman" w:hAnsi="Times New Roman"/>
          <w:color w:val="000000"/>
          <w:sz w:val="24"/>
          <w:szCs w:val="24"/>
        </w:rPr>
        <w:t xml:space="preserve">- </w:t>
      </w:r>
      <w:r w:rsidRPr="00973A41">
        <w:rPr>
          <w:rFonts w:ascii="Times New Roman" w:hAnsi="Times New Roman"/>
          <w:color w:val="000000"/>
          <w:sz w:val="24"/>
          <w:szCs w:val="24"/>
          <w:u w:val="single"/>
        </w:rPr>
        <w:t>С момента начала работ и до их завершения Подрядчик ведет журнал производства работ на русском языке.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846F32" w:rsidRPr="00973A41" w:rsidRDefault="00846F32" w:rsidP="000A41C1">
      <w:pPr>
        <w:autoSpaceDE w:val="0"/>
        <w:autoSpaceDN w:val="0"/>
        <w:adjustRightInd w:val="0"/>
        <w:spacing w:line="360" w:lineRule="auto"/>
        <w:jc w:val="both"/>
        <w:rPr>
          <w:rFonts w:ascii="Times New Roman" w:hAnsi="Times New Roman"/>
          <w:color w:val="000000"/>
          <w:sz w:val="24"/>
          <w:szCs w:val="24"/>
          <w:u w:val="single"/>
        </w:rPr>
      </w:pPr>
      <w:r w:rsidRPr="00973A41">
        <w:rPr>
          <w:rFonts w:ascii="Times New Roman" w:hAnsi="Times New Roman"/>
          <w:color w:val="000000"/>
          <w:sz w:val="24"/>
          <w:szCs w:val="24"/>
          <w:u w:val="single"/>
        </w:rPr>
        <w:t>- Застраховать объекты строительства.</w:t>
      </w:r>
    </w:p>
    <w:p w:rsidR="00846F32" w:rsidRPr="00973A41" w:rsidRDefault="00846F32" w:rsidP="000A41C1">
      <w:pPr>
        <w:autoSpaceDE w:val="0"/>
        <w:autoSpaceDN w:val="0"/>
        <w:adjustRightInd w:val="0"/>
        <w:spacing w:line="360" w:lineRule="auto"/>
        <w:jc w:val="both"/>
        <w:rPr>
          <w:rFonts w:ascii="Times New Roman" w:hAnsi="Times New Roman"/>
          <w:color w:val="000000"/>
          <w:sz w:val="24"/>
          <w:szCs w:val="24"/>
          <w:u w:val="single"/>
        </w:rPr>
      </w:pPr>
      <w:r w:rsidRPr="00973A41">
        <w:rPr>
          <w:rFonts w:ascii="Times New Roman" w:hAnsi="Times New Roman"/>
          <w:color w:val="000000"/>
          <w:sz w:val="24"/>
          <w:szCs w:val="24"/>
          <w:u w:val="single"/>
        </w:rPr>
        <w:t>- Заключить договоры на проведение авторского и технического надзора за ходом выполняемых работ, копии договоров предоставить Заказчику. Договор на проведение технического надзора заключается с организацией, имеющей свидетельство СРО о допуске к работам по строительству, реконструкции и капитальному ремонту.</w:t>
      </w:r>
    </w:p>
    <w:p w:rsidR="00846F32" w:rsidRPr="00462FEE"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846F32"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846F32" w:rsidRDefault="00846F32" w:rsidP="000A41C1">
      <w:pPr>
        <w:pStyle w:val="a0"/>
        <w:numPr>
          <w:ilvl w:val="0"/>
          <w:numId w:val="0"/>
        </w:numPr>
        <w:rPr>
          <w:color w:val="000000"/>
          <w:sz w:val="24"/>
          <w:szCs w:val="24"/>
        </w:rPr>
      </w:pPr>
      <w:r>
        <w:rPr>
          <w:rFonts w:eastAsia="Calibri"/>
          <w:sz w:val="24"/>
          <w:szCs w:val="24"/>
        </w:rPr>
        <w:t xml:space="preserve">- </w:t>
      </w:r>
      <w:r w:rsidRPr="00C13115">
        <w:rPr>
          <w:color w:val="000000"/>
          <w:sz w:val="24"/>
          <w:szCs w:val="24"/>
        </w:rPr>
        <w:t>При инициировании Подрядчиком внесения изменений в утвержденную Заказчиком Проектную д</w:t>
      </w:r>
      <w:r w:rsidR="00D85E3A">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 местного самоуправления, а так же в иных уполномоченных организациях, в порядке, установленном действующим законодательством.</w:t>
      </w:r>
    </w:p>
    <w:p w:rsidR="00846F32" w:rsidRPr="00110E85" w:rsidRDefault="00846F32" w:rsidP="000A41C1">
      <w:pPr>
        <w:pStyle w:val="a0"/>
        <w:numPr>
          <w:ilvl w:val="0"/>
          <w:numId w:val="0"/>
        </w:numPr>
        <w:rPr>
          <w:color w:val="000000"/>
          <w:sz w:val="24"/>
          <w:szCs w:val="24"/>
        </w:rPr>
      </w:pPr>
    </w:p>
    <w:p w:rsidR="00846F32" w:rsidRPr="00462FEE"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xml:space="preserve">-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w:t>
      </w:r>
      <w:r w:rsidRPr="00462FEE">
        <w:rPr>
          <w:rFonts w:ascii="Times New Roman" w:eastAsia="Calibri" w:hAnsi="Times New Roman"/>
          <w:sz w:val="24"/>
          <w:szCs w:val="24"/>
        </w:rPr>
        <w:lastRenderedPageBreak/>
        <w:t>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846F32"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sidR="000A41C1">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846F32" w:rsidRDefault="00846F32" w:rsidP="000A41C1">
      <w:pPr>
        <w:spacing w:line="360" w:lineRule="auto"/>
        <w:jc w:val="both"/>
        <w:rPr>
          <w:rFonts w:ascii="Times New Roman" w:hAnsi="Times New Roman"/>
          <w:color w:val="000000"/>
          <w:sz w:val="24"/>
          <w:szCs w:val="24"/>
        </w:rPr>
      </w:pPr>
      <w:r w:rsidRPr="00C13115">
        <w:rPr>
          <w:rFonts w:ascii="Times New Roman" w:eastAsia="Calibri" w:hAnsi="Times New Roman"/>
          <w:sz w:val="24"/>
          <w:szCs w:val="24"/>
        </w:rPr>
        <w:t xml:space="preserve">- </w:t>
      </w:r>
      <w:r w:rsidRPr="00C13115">
        <w:rPr>
          <w:rFonts w:ascii="Times New Roman" w:hAnsi="Times New Roman"/>
          <w:color w:val="000000"/>
          <w:sz w:val="24"/>
          <w:szCs w:val="24"/>
        </w:rPr>
        <w:t>Обеспечить проведение послестроительного обследования реконструированного объекта (через 1 год) с выдачей соответствующего заключения о техническом состоянии ответственных конструкций зданий.</w:t>
      </w:r>
    </w:p>
    <w:p w:rsidR="00846F32" w:rsidRPr="00C13115" w:rsidRDefault="00846F32" w:rsidP="000A41C1">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завершения Подрядчик ведет исполнительскую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sidR="000A41C1">
        <w:rPr>
          <w:rFonts w:ascii="Times New Roman" w:hAnsi="Times New Roman"/>
          <w:color w:val="000000"/>
          <w:sz w:val="24"/>
          <w:szCs w:val="24"/>
        </w:rPr>
        <w:t>ей документации на реконструкцию</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lastRenderedPageBreak/>
        <w:t>Актов испытания и опробования технических устройств.</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Результатов экспертиз, обследований, лабораторных и иных испытаний выполненных работ, проведенных в процессе строительного контроля.</w:t>
      </w:r>
    </w:p>
    <w:p w:rsidR="00846F32" w:rsidRPr="00C13115" w:rsidRDefault="00846F32" w:rsidP="000A41C1">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846F32" w:rsidRPr="00462FEE" w:rsidRDefault="00846F32" w:rsidP="000A41C1">
      <w:pPr>
        <w:spacing w:line="360" w:lineRule="auto"/>
        <w:jc w:val="both"/>
        <w:rPr>
          <w:rFonts w:ascii="Times New Roman" w:eastAsia="Calibri" w:hAnsi="Times New Roman"/>
          <w:sz w:val="24"/>
          <w:szCs w:val="24"/>
        </w:rPr>
      </w:pPr>
    </w:p>
    <w:p w:rsidR="00846F32" w:rsidRPr="00462FEE" w:rsidRDefault="00846F32" w:rsidP="000A41C1">
      <w:pPr>
        <w:spacing w:line="360" w:lineRule="auto"/>
        <w:jc w:val="both"/>
        <w:rPr>
          <w:rFonts w:ascii="Times New Roman" w:eastAsia="Calibri" w:hAnsi="Times New Roman"/>
          <w:sz w:val="24"/>
          <w:szCs w:val="24"/>
        </w:rPr>
      </w:pPr>
      <w:r w:rsidRPr="00840ADC">
        <w:rPr>
          <w:rFonts w:ascii="Times New Roman" w:eastAsia="Calibri" w:hAnsi="Times New Roman"/>
          <w:b/>
          <w:sz w:val="24"/>
          <w:szCs w:val="24"/>
        </w:rPr>
        <w:t>Заказчик вправе:</w:t>
      </w:r>
    </w:p>
    <w:p w:rsidR="00846F32" w:rsidRPr="00462FEE"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Во всякое время проверять ход и качество работы, выполняемой Подрядчиком, не вмешиваясь в его деятельность.</w:t>
      </w:r>
    </w:p>
    <w:p w:rsidR="00846F32" w:rsidRPr="00462FEE"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Отказаться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846F32" w:rsidRPr="00462FEE" w:rsidRDefault="00846F32" w:rsidP="000A41C1">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846F32" w:rsidRPr="006B2FF7" w:rsidRDefault="008067BB" w:rsidP="000A41C1">
      <w:pPr>
        <w:spacing w:line="36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00846F32" w:rsidRPr="006B2FF7">
        <w:rPr>
          <w:rFonts w:ascii="Times New Roman" w:eastAsia="Calibri" w:hAnsi="Times New Roman"/>
          <w:sz w:val="24"/>
          <w:szCs w:val="24"/>
        </w:rPr>
        <w:t xml:space="preserve">Руководители работ совместно с иными представителями ОАО «Чувашская энергосбытовая компания» должны: </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осуществлять входной контроль качества применяемых материалов;</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проверять соблюдение технологической дисциплины (выполнение требований ППР, качества применяемой оснастки, приспособлений и инструмента);</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846F32"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846F32" w:rsidRPr="006B2FF7" w:rsidRDefault="008067BB" w:rsidP="000A41C1">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846F32">
        <w:rPr>
          <w:rFonts w:ascii="Times New Roman" w:eastAsia="Calibri" w:hAnsi="Times New Roman"/>
          <w:b/>
          <w:sz w:val="24"/>
          <w:szCs w:val="24"/>
        </w:rPr>
        <w:t xml:space="preserve"> </w:t>
      </w:r>
      <w:r w:rsidR="00846F32" w:rsidRPr="006B2FF7">
        <w:rPr>
          <w:rFonts w:ascii="Times New Roman" w:eastAsia="Calibri" w:hAnsi="Times New Roman"/>
          <w:sz w:val="24"/>
          <w:szCs w:val="24"/>
        </w:rPr>
        <w:t xml:space="preserve">Подрядчик после окончания работ представляет:                                                                                                 - исполнительную документацию, включающую в себя комплект актов по форме КС-2 и КС-3, </w:t>
      </w:r>
      <w:r w:rsidR="00846F32">
        <w:rPr>
          <w:rFonts w:ascii="Times New Roman" w:eastAsia="Calibri" w:hAnsi="Times New Roman"/>
          <w:sz w:val="24"/>
          <w:szCs w:val="24"/>
        </w:rPr>
        <w:t>заполненные формуляры;</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846F32" w:rsidRPr="00C13115" w:rsidRDefault="00846F32" w:rsidP="000A41C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результаты</w:t>
      </w:r>
      <w:r w:rsidRPr="00C13115">
        <w:rPr>
          <w:rFonts w:ascii="Times New Roman" w:hAnsi="Times New Roman"/>
          <w:color w:val="000000"/>
          <w:sz w:val="24"/>
          <w:szCs w:val="24"/>
        </w:rPr>
        <w:t xml:space="preserve"> экспертиз, обследований, лабораторных и иных испытаний выполненных работ, проведенных в процессе строительного контроля.</w:t>
      </w:r>
    </w:p>
    <w:p w:rsidR="00846F32" w:rsidRDefault="00846F32" w:rsidP="00741B5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741B59" w:rsidRPr="00741B59" w:rsidRDefault="00741B59" w:rsidP="00741B59">
      <w:pPr>
        <w:autoSpaceDE w:val="0"/>
        <w:autoSpaceDN w:val="0"/>
        <w:adjustRightInd w:val="0"/>
        <w:spacing w:after="0" w:line="360" w:lineRule="auto"/>
        <w:jc w:val="both"/>
        <w:rPr>
          <w:rFonts w:ascii="Times New Roman" w:hAnsi="Times New Roman"/>
          <w:color w:val="000000"/>
          <w:sz w:val="24"/>
          <w:szCs w:val="24"/>
        </w:rPr>
      </w:pPr>
    </w:p>
    <w:p w:rsidR="00846F32" w:rsidRPr="006B2FF7" w:rsidRDefault="00846F32" w:rsidP="000A41C1">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sidR="008067BB">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846F32" w:rsidRPr="006B2FF7"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соразмерного уменьшения установленной за работу цены.</w:t>
      </w:r>
    </w:p>
    <w:p w:rsidR="00846F32" w:rsidRDefault="00846F32" w:rsidP="000A41C1">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846F32" w:rsidRPr="006B2FF7" w:rsidRDefault="00846F32" w:rsidP="000A41C1">
      <w:pPr>
        <w:spacing w:after="0" w:line="360" w:lineRule="auto"/>
        <w:jc w:val="both"/>
        <w:rPr>
          <w:rFonts w:ascii="Times New Roman" w:eastAsia="Calibri" w:hAnsi="Times New Roman"/>
          <w:sz w:val="24"/>
          <w:szCs w:val="24"/>
        </w:rPr>
      </w:pPr>
    </w:p>
    <w:p w:rsidR="00846F32" w:rsidRDefault="00846F32" w:rsidP="000A41C1">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sidR="008067BB">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846F32" w:rsidRPr="006B2FF7" w:rsidRDefault="00846F32" w:rsidP="000A41C1">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sidR="008067BB">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sidR="0031461E">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846F32" w:rsidRPr="006B2FF7" w:rsidRDefault="00846F32" w:rsidP="000A41C1">
      <w:pPr>
        <w:spacing w:line="360" w:lineRule="auto"/>
        <w:ind w:hanging="540"/>
        <w:jc w:val="both"/>
        <w:rPr>
          <w:rFonts w:ascii="Times New Roman" w:eastAsia="Calibri" w:hAnsi="Times New Roman"/>
          <w:sz w:val="24"/>
          <w:szCs w:val="24"/>
        </w:rPr>
      </w:pPr>
      <w:r>
        <w:rPr>
          <w:rFonts w:ascii="Times New Roman" w:eastAsia="Calibri" w:hAnsi="Times New Roman"/>
          <w:b/>
          <w:sz w:val="24"/>
          <w:szCs w:val="24"/>
        </w:rPr>
        <w:t xml:space="preserve">        </w:t>
      </w:r>
      <w:r w:rsidR="008067BB">
        <w:rPr>
          <w:rFonts w:ascii="Times New Roman" w:eastAsia="Calibri" w:hAnsi="Times New Roman"/>
          <w:b/>
          <w:sz w:val="24"/>
          <w:szCs w:val="24"/>
        </w:rPr>
        <w:t xml:space="preserve">    </w:t>
      </w:r>
      <w:r w:rsidRPr="006B2FF7">
        <w:rPr>
          <w:rFonts w:ascii="Times New Roman" w:eastAsia="Calibri" w:hAnsi="Times New Roman"/>
          <w:sz w:val="24"/>
          <w:szCs w:val="24"/>
        </w:rPr>
        <w:t xml:space="preserve"> 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 Договор, от исполнения своих обязательств в натуре.</w:t>
      </w:r>
    </w:p>
    <w:p w:rsidR="00846F32" w:rsidRPr="006B2FF7" w:rsidRDefault="00846F32" w:rsidP="000A41C1">
      <w:pPr>
        <w:spacing w:after="0" w:line="360" w:lineRule="auto"/>
        <w:jc w:val="both"/>
        <w:rPr>
          <w:rFonts w:ascii="Times New Roman" w:hAnsi="Times New Roman"/>
          <w:sz w:val="28"/>
          <w:szCs w:val="28"/>
        </w:rPr>
      </w:pPr>
    </w:p>
    <w:p w:rsidR="00846F32" w:rsidRPr="00C92720" w:rsidRDefault="00846F32" w:rsidP="000A41C1">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 документации по ценообразованию</w:t>
      </w:r>
    </w:p>
    <w:p w:rsidR="00846F32" w:rsidRDefault="008067BB" w:rsidP="000A41C1">
      <w:pPr>
        <w:spacing w:after="120" w:line="360" w:lineRule="auto"/>
        <w:jc w:val="both"/>
        <w:rPr>
          <w:rFonts w:ascii="Times New Roman" w:eastAsia="Times New Roman" w:hAnsi="Times New Roman"/>
          <w:bCs/>
          <w:sz w:val="24"/>
          <w:szCs w:val="24"/>
        </w:rPr>
      </w:pPr>
      <w:r>
        <w:rPr>
          <w:rFonts w:ascii="Times New Roman" w:eastAsia="Calibri" w:hAnsi="Times New Roman"/>
          <w:sz w:val="24"/>
          <w:szCs w:val="24"/>
        </w:rPr>
        <w:lastRenderedPageBreak/>
        <w:t xml:space="preserve">    </w:t>
      </w:r>
      <w:r w:rsidR="00846F32">
        <w:rPr>
          <w:rFonts w:ascii="Times New Roman" w:eastAsia="Calibri" w:hAnsi="Times New Roman"/>
          <w:b/>
          <w:sz w:val="24"/>
          <w:szCs w:val="24"/>
        </w:rPr>
        <w:t xml:space="preserve"> </w:t>
      </w:r>
      <w:r w:rsidR="00973A41">
        <w:rPr>
          <w:rFonts w:ascii="Times New Roman" w:eastAsia="Calibri" w:hAnsi="Times New Roman"/>
          <w:sz w:val="24"/>
          <w:szCs w:val="24"/>
        </w:rPr>
        <w:t>Сметная документация должна быть составлена в соответствии с методикой определения</w:t>
      </w:r>
      <w:r w:rsidR="00DE02D3">
        <w:rPr>
          <w:rFonts w:ascii="Times New Roman" w:eastAsia="Calibri" w:hAnsi="Times New Roman"/>
          <w:sz w:val="24"/>
          <w:szCs w:val="24"/>
        </w:rPr>
        <w:t xml:space="preserve"> стоимости строительной продукции на территории Российской Федерации – МДС 81-35.2004г., утвержденной Постановлением Госстроя России от 05.03.2004 №15/1 и рекомендациям Центра по ценообразованию в строительстве Минстроя ЧР, в нормах и ценах, введенных в действие 01.01.2001г. с пересчетом в цены текущего квартала индексным методом.</w:t>
      </w:r>
      <w:r w:rsidR="00846F32" w:rsidRPr="00C92720">
        <w:rPr>
          <w:rFonts w:ascii="Times New Roman" w:eastAsia="Times New Roman" w:hAnsi="Times New Roman"/>
          <w:b/>
          <w:bCs/>
          <w:sz w:val="24"/>
          <w:szCs w:val="24"/>
        </w:rPr>
        <w:t xml:space="preserve"> </w:t>
      </w:r>
      <w:r w:rsidR="00DE02D3">
        <w:rPr>
          <w:rFonts w:ascii="Times New Roman" w:eastAsia="Times New Roman" w:hAnsi="Times New Roman"/>
          <w:bCs/>
          <w:sz w:val="24"/>
          <w:szCs w:val="24"/>
        </w:rPr>
        <w:t>Сметную стоимость определить по сборникам ТЕР-2001 (в редакции 2009г.) для определения стоимости строительства в Чувашской Республике. Нормативы накладных расходов и сметной прибыли по основным видам строительных, монтажных и ремонтно-строительных работ принять в соответс</w:t>
      </w:r>
      <w:r w:rsidR="00DB3E0B">
        <w:rPr>
          <w:rFonts w:ascii="Times New Roman" w:eastAsia="Times New Roman" w:hAnsi="Times New Roman"/>
          <w:bCs/>
          <w:sz w:val="24"/>
          <w:szCs w:val="24"/>
        </w:rPr>
        <w:t>т</w:t>
      </w:r>
      <w:r w:rsidR="00DE02D3">
        <w:rPr>
          <w:rFonts w:ascii="Times New Roman" w:eastAsia="Times New Roman" w:hAnsi="Times New Roman"/>
          <w:bCs/>
          <w:sz w:val="24"/>
          <w:szCs w:val="24"/>
        </w:rPr>
        <w:t>вии с Методическими указаниями по определению величины накладных расходов</w:t>
      </w:r>
      <w:r w:rsidR="00DB3E0B">
        <w:rPr>
          <w:rFonts w:ascii="Times New Roman" w:eastAsia="Times New Roman" w:hAnsi="Times New Roman"/>
          <w:bCs/>
          <w:sz w:val="24"/>
          <w:szCs w:val="24"/>
        </w:rPr>
        <w:t xml:space="preserve"> в строительстве (МДС 81-33.2004) и Методическими указаниями по определению величины сметной прибыли в строительстве (МДС81-25.2001), утвержденных и принятых постановлениями Госстроя России от 12.01.2004г. №6 и от 28.02.2001г. №15 соответственно в редакции письма Федерального агентства по строительству и жилищно-коммунальному хозяйству от 18.11.2004г. № АП-5536/06. В соответствии с порядком применения понижающих коэффициентов к нормативам накладных расходов и сметной прибыли в строительстве при определении с 01.01.2011г. сметной стоимости строительно-монтажных работ в текущем уровне цен, уточненных письмом Федерального агентства по строительству и жилищно-коммунальному хозяйству</w:t>
      </w:r>
      <w:r w:rsidR="00C05812">
        <w:rPr>
          <w:rFonts w:ascii="Times New Roman" w:eastAsia="Times New Roman" w:hAnsi="Times New Roman"/>
          <w:bCs/>
          <w:sz w:val="24"/>
          <w:szCs w:val="24"/>
        </w:rPr>
        <w:t xml:space="preserve"> от 27.11.2012г. №2536-ИП/12/ГС, к нормативам накладных расходов применить коэффициент 0,85, к нормативам сметной прибыли -0,8. Временные здания определить в соответствии ГСН-81-05-01-2001, п.4.2. Содержание дирекции (технический надзор) определить в соответствии с Постановлением Госстроя РФ №17 от 13.02.2003г. Авторский надзор определить в соответствии с ГС СССР №49 от 24.04.1986г. Резерв средств на непредвиденные работы и затраты определить в соответствии с МДС 81-35-2004.</w:t>
      </w:r>
      <w:r w:rsidR="004511F8">
        <w:rPr>
          <w:rFonts w:ascii="Times New Roman" w:eastAsia="Times New Roman" w:hAnsi="Times New Roman"/>
          <w:bCs/>
          <w:sz w:val="24"/>
          <w:szCs w:val="24"/>
        </w:rPr>
        <w:t xml:space="preserve"> Коэффициенты, применяемые к показателям оплаты труда рабочих строителей и машинистов строительных машин и механизмов, определить в соответствии с табл.1 п.8.  Методики определения стоимости строительной продукции на территории Российской Федерации</w:t>
      </w:r>
      <w:r w:rsidR="00AB414D">
        <w:rPr>
          <w:rFonts w:ascii="Times New Roman" w:eastAsia="Times New Roman" w:hAnsi="Times New Roman"/>
          <w:bCs/>
          <w:sz w:val="24"/>
          <w:szCs w:val="24"/>
        </w:rPr>
        <w:t xml:space="preserve"> </w:t>
      </w:r>
      <w:r w:rsidR="004511F8">
        <w:rPr>
          <w:rFonts w:ascii="Times New Roman" w:eastAsia="Times New Roman" w:hAnsi="Times New Roman"/>
          <w:bCs/>
          <w:sz w:val="24"/>
          <w:szCs w:val="24"/>
        </w:rPr>
        <w:t>(МДС 81-35.2004)</w:t>
      </w:r>
      <w:r w:rsidR="00AB414D">
        <w:rPr>
          <w:rFonts w:ascii="Times New Roman" w:eastAsia="Times New Roman" w:hAnsi="Times New Roman"/>
          <w:bCs/>
          <w:sz w:val="24"/>
          <w:szCs w:val="24"/>
        </w:rPr>
        <w:t xml:space="preserve">. В сметной документации выделить НДС в размере 18%, согласно Закона РФ №117-ФЗ от 07.07.2003г. </w:t>
      </w:r>
      <w:r w:rsidR="00601959">
        <w:rPr>
          <w:rFonts w:ascii="Times New Roman" w:eastAsia="Times New Roman" w:hAnsi="Times New Roman"/>
          <w:bCs/>
          <w:sz w:val="24"/>
          <w:szCs w:val="24"/>
        </w:rPr>
        <w:t xml:space="preserve"> В составе сметной документации представить:</w:t>
      </w:r>
    </w:p>
    <w:p w:rsidR="00601959" w:rsidRDefault="00601959" w:rsidP="00601959">
      <w:pPr>
        <w:pStyle w:val="ad"/>
        <w:numPr>
          <w:ilvl w:val="1"/>
          <w:numId w:val="1"/>
        </w:num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Локальные сметные расчеты по видам работ;</w:t>
      </w:r>
    </w:p>
    <w:p w:rsidR="00601959" w:rsidRDefault="00601959" w:rsidP="00601959">
      <w:pPr>
        <w:pStyle w:val="ad"/>
        <w:numPr>
          <w:ilvl w:val="1"/>
          <w:numId w:val="1"/>
        </w:num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Объектный сметный расчет;</w:t>
      </w:r>
    </w:p>
    <w:p w:rsidR="00601959" w:rsidRPr="00601959" w:rsidRDefault="00601959" w:rsidP="00601959">
      <w:pPr>
        <w:pStyle w:val="ad"/>
        <w:numPr>
          <w:ilvl w:val="1"/>
          <w:numId w:val="1"/>
        </w:num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Сводный сметный расчет.</w:t>
      </w:r>
    </w:p>
    <w:p w:rsidR="00846F32" w:rsidRPr="00C92720" w:rsidRDefault="008067BB" w:rsidP="000A41C1">
      <w:pPr>
        <w:spacing w:line="36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C92720">
        <w:rPr>
          <w:rFonts w:ascii="Times New Roman" w:eastAsia="Calibri" w:hAnsi="Times New Roman"/>
          <w:sz w:val="24"/>
          <w:szCs w:val="24"/>
        </w:rPr>
        <w:t xml:space="preserve">Номенклатура и количество материалов Подрядчика должны соответствовать утвержденным нормам расхода материалов, должны быть представлены  техпаспорта или </w:t>
      </w:r>
      <w:r w:rsidR="00846F32" w:rsidRPr="00C92720">
        <w:rPr>
          <w:rFonts w:ascii="Times New Roman" w:eastAsia="Calibri" w:hAnsi="Times New Roman"/>
          <w:sz w:val="24"/>
          <w:szCs w:val="24"/>
        </w:rPr>
        <w:lastRenderedPageBreak/>
        <w:t>сертификаты, удостоверяющие их качество и удовлетворять требованиям нормативно-технической документации (НТД).</w:t>
      </w:r>
    </w:p>
    <w:p w:rsidR="00846F32" w:rsidRPr="006B2FF7" w:rsidRDefault="008067BB" w:rsidP="000A41C1">
      <w:pPr>
        <w:spacing w:after="120" w:line="360" w:lineRule="auto"/>
        <w:jc w:val="both"/>
        <w:rPr>
          <w:rFonts w:ascii="Times New Roman" w:eastAsia="Times New Roman" w:hAnsi="Times New Roman"/>
          <w:b/>
          <w:bCs/>
          <w:sz w:val="24"/>
          <w:szCs w:val="24"/>
        </w:rPr>
      </w:pPr>
      <w:r>
        <w:rPr>
          <w:rFonts w:ascii="Times New Roman" w:eastAsia="Calibri" w:hAnsi="Times New Roman"/>
          <w:b/>
          <w:sz w:val="24"/>
          <w:szCs w:val="24"/>
        </w:rPr>
        <w:t xml:space="preserve">    </w:t>
      </w:r>
      <w:r w:rsidR="00846F32" w:rsidRPr="00C92720">
        <w:rPr>
          <w:rFonts w:ascii="Times New Roman" w:eastAsia="Calibri" w:hAnsi="Times New Roman"/>
          <w:sz w:val="24"/>
          <w:szCs w:val="24"/>
        </w:rPr>
        <w:t>В представленной Участником смете должны быть учтены расходы на транспортные услуги, стоимость собственных материалов и командировочные. Участник в обязательном порядке выделяет в составе сметы расход на стоимость материалов, необходимых для выполнения договора.</w:t>
      </w:r>
    </w:p>
    <w:p w:rsidR="00846F32" w:rsidRPr="006B2FF7" w:rsidRDefault="00846F32" w:rsidP="000A41C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10. </w:t>
      </w:r>
      <w:r w:rsidRPr="006B2FF7">
        <w:rPr>
          <w:rFonts w:ascii="Times New Roman" w:eastAsia="Times New Roman" w:hAnsi="Times New Roman"/>
          <w:b/>
          <w:bCs/>
          <w:sz w:val="24"/>
          <w:szCs w:val="24"/>
        </w:rPr>
        <w:t>Иные требования и условия</w:t>
      </w:r>
    </w:p>
    <w:p w:rsidR="00846F32" w:rsidRPr="006B2FF7" w:rsidRDefault="008067BB" w:rsidP="000A41C1">
      <w:pPr>
        <w:pStyle w:val="21"/>
        <w:tabs>
          <w:tab w:val="num" w:pos="540"/>
        </w:tabs>
        <w:jc w:val="both"/>
        <w:rPr>
          <w:sz w:val="24"/>
          <w:szCs w:val="24"/>
        </w:rPr>
      </w:pPr>
      <w:r>
        <w:rPr>
          <w:b/>
          <w:sz w:val="24"/>
          <w:szCs w:val="24"/>
        </w:rPr>
        <w:t xml:space="preserve">    </w:t>
      </w:r>
      <w:r w:rsidR="00846F32">
        <w:rPr>
          <w:b/>
          <w:sz w:val="24"/>
          <w:szCs w:val="24"/>
        </w:rPr>
        <w:t xml:space="preserve"> </w:t>
      </w:r>
      <w:r w:rsidR="00846F32" w:rsidRPr="006B2FF7">
        <w:rPr>
          <w:sz w:val="24"/>
          <w:szCs w:val="24"/>
        </w:rPr>
        <w:t>Цена Договора включает в себя стоимость материалов и оборудования, транспортные расходы, пусконаладочные работы, заготовительно-складские расходы, фонд оплаты труда работников Подрядчика, накладные расходы, сметную прибыль, начисления по условиям труда, эксплуатацию машин и механизмов Подрядчика, уплату всех налогов, таможенных пошлин, сборов и других обязательных платежей.</w:t>
      </w:r>
    </w:p>
    <w:p w:rsidR="00846F32" w:rsidRPr="006B2FF7" w:rsidRDefault="008067BB" w:rsidP="000A41C1">
      <w:pPr>
        <w:pStyle w:val="21"/>
        <w:tabs>
          <w:tab w:val="num" w:pos="540"/>
        </w:tabs>
        <w:jc w:val="both"/>
        <w:rPr>
          <w:sz w:val="24"/>
          <w:szCs w:val="24"/>
        </w:rPr>
      </w:pPr>
      <w:r>
        <w:rPr>
          <w:b/>
          <w:sz w:val="24"/>
          <w:szCs w:val="24"/>
        </w:rPr>
        <w:t xml:space="preserve">     </w:t>
      </w:r>
      <w:r w:rsidR="00846F32">
        <w:rPr>
          <w:b/>
          <w:sz w:val="24"/>
          <w:szCs w:val="24"/>
        </w:rPr>
        <w:t xml:space="preserve"> </w:t>
      </w:r>
      <w:r w:rsidR="00846F32" w:rsidRPr="006B2FF7">
        <w:rPr>
          <w:sz w:val="24"/>
          <w:szCs w:val="24"/>
        </w:rPr>
        <w:t>Доставка, погрузочно-разгрузочные работы, стоимость тары, упаковки и маркировки, подъем на этажи, уборка мусора, командировочные расходы, а так же все расходы, которые понес или может понести Подрядчик в связи с исполнением обязательств по Договору, осуществляются за счет Подрядчика.</w:t>
      </w:r>
    </w:p>
    <w:p w:rsidR="00846F32" w:rsidRPr="006B2FF7" w:rsidRDefault="008067BB" w:rsidP="000A41C1">
      <w:pPr>
        <w:pStyle w:val="21"/>
        <w:tabs>
          <w:tab w:val="num" w:pos="540"/>
        </w:tabs>
        <w:jc w:val="both"/>
        <w:rPr>
          <w:sz w:val="24"/>
          <w:szCs w:val="24"/>
        </w:rPr>
      </w:pPr>
      <w:r>
        <w:rPr>
          <w:b/>
          <w:sz w:val="24"/>
          <w:szCs w:val="24"/>
        </w:rPr>
        <w:t xml:space="preserve">    </w:t>
      </w:r>
      <w:r w:rsidR="00846F32">
        <w:rPr>
          <w:b/>
          <w:sz w:val="24"/>
          <w:szCs w:val="24"/>
        </w:rPr>
        <w:t xml:space="preserve"> </w:t>
      </w:r>
      <w:r w:rsidR="00846F32" w:rsidRPr="006B2FF7">
        <w:rPr>
          <w:sz w:val="24"/>
          <w:szCs w:val="24"/>
        </w:rPr>
        <w:t>Неучтенные затраты Подрядчика по Договору, связанные с исполнением условий Договора, но не включенные в цену Договора, со стороны Заказчика оплате не подлежат.</w:t>
      </w:r>
    </w:p>
    <w:p w:rsidR="00741B59" w:rsidRDefault="0031461E" w:rsidP="000A41C1">
      <w:pPr>
        <w:pStyle w:val="ab"/>
        <w:tabs>
          <w:tab w:val="left" w:pos="0"/>
        </w:tabs>
        <w:spacing w:after="0" w:line="360" w:lineRule="auto"/>
        <w:rPr>
          <w:sz w:val="24"/>
          <w:szCs w:val="24"/>
        </w:rPr>
      </w:pPr>
      <w:r>
        <w:rPr>
          <w:sz w:val="24"/>
          <w:szCs w:val="24"/>
        </w:rPr>
        <w:t xml:space="preserve">     </w:t>
      </w:r>
      <w:r w:rsidR="00846F32" w:rsidRPr="006B2FF7">
        <w:rPr>
          <w:sz w:val="24"/>
          <w:szCs w:val="24"/>
        </w:rPr>
        <w:t xml:space="preserve">Заказчик вправе предъявить требования, связанные с недостатками результата работы, обнаруженными </w:t>
      </w:r>
      <w:r w:rsidR="00846F32">
        <w:rPr>
          <w:sz w:val="24"/>
          <w:szCs w:val="24"/>
        </w:rPr>
        <w:t>в течение гарантийного срока – 5 (пяти</w:t>
      </w:r>
      <w:r w:rsidR="00846F32" w:rsidRPr="006B2FF7">
        <w:rPr>
          <w:sz w:val="24"/>
          <w:szCs w:val="24"/>
        </w:rPr>
        <w:t>) лет с момента подписания актов выполненных работ.</w:t>
      </w:r>
    </w:p>
    <w:p w:rsidR="00846F32" w:rsidRDefault="00741B59" w:rsidP="000A41C1">
      <w:pPr>
        <w:pStyle w:val="ab"/>
        <w:tabs>
          <w:tab w:val="left" w:pos="0"/>
        </w:tabs>
        <w:spacing w:after="0" w:line="360" w:lineRule="auto"/>
        <w:rPr>
          <w:sz w:val="24"/>
          <w:szCs w:val="24"/>
        </w:rPr>
      </w:pPr>
      <w:r>
        <w:rPr>
          <w:sz w:val="24"/>
          <w:szCs w:val="24"/>
        </w:rPr>
        <w:t xml:space="preserve">     </w:t>
      </w:r>
      <w:r w:rsidR="00846F32">
        <w:rPr>
          <w:sz w:val="24"/>
          <w:szCs w:val="24"/>
        </w:rPr>
        <w:t>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46F32" w:rsidRPr="00E9158A" w:rsidRDefault="00846F32" w:rsidP="00741B59">
      <w:pPr>
        <w:spacing w:after="0" w:line="360" w:lineRule="auto"/>
        <w:jc w:val="both"/>
        <w:rPr>
          <w:b/>
          <w:sz w:val="24"/>
          <w:szCs w:val="24"/>
        </w:rPr>
      </w:pPr>
      <w:bookmarkStart w:id="0" w:name="_GoBack"/>
      <w:bookmarkEnd w:id="0"/>
    </w:p>
    <w:p w:rsidR="00846F32" w:rsidRPr="006B2FF7" w:rsidRDefault="00846F32" w:rsidP="000A41C1">
      <w:pPr>
        <w:spacing w:line="360" w:lineRule="auto"/>
        <w:jc w:val="both"/>
        <w:rPr>
          <w:rFonts w:ascii="Times New Roman" w:eastAsia="Calibri" w:hAnsi="Times New Roman"/>
          <w:sz w:val="24"/>
          <w:szCs w:val="24"/>
        </w:rPr>
      </w:pPr>
    </w:p>
    <w:p w:rsidR="00D31E90" w:rsidRDefault="00D31E90">
      <w:pPr>
        <w:rPr>
          <w:rFonts w:ascii="Times New Roman" w:hAnsi="Times New Roman"/>
        </w:rPr>
      </w:pPr>
    </w:p>
    <w:p w:rsidR="0048296D" w:rsidRDefault="0048296D">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34" w:rsidRDefault="00254B34" w:rsidP="00D31E90">
      <w:pPr>
        <w:spacing w:after="0" w:line="240" w:lineRule="auto"/>
      </w:pPr>
      <w:r>
        <w:separator/>
      </w:r>
    </w:p>
  </w:endnote>
  <w:endnote w:type="continuationSeparator" w:id="0">
    <w:p w:rsidR="00254B34" w:rsidRDefault="00254B34"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34" w:rsidRDefault="00254B34" w:rsidP="00D31E90">
      <w:pPr>
        <w:spacing w:after="0" w:line="240" w:lineRule="auto"/>
      </w:pPr>
      <w:r>
        <w:separator/>
      </w:r>
    </w:p>
  </w:footnote>
  <w:footnote w:type="continuationSeparator" w:id="0">
    <w:p w:rsidR="00254B34" w:rsidRDefault="00254B34"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F0396"/>
    <w:rsid w:val="00016202"/>
    <w:rsid w:val="00021BDD"/>
    <w:rsid w:val="00022E20"/>
    <w:rsid w:val="00023CD6"/>
    <w:rsid w:val="00027367"/>
    <w:rsid w:val="000409F1"/>
    <w:rsid w:val="000412A5"/>
    <w:rsid w:val="00097EDE"/>
    <w:rsid w:val="000A41C1"/>
    <w:rsid w:val="000B02A1"/>
    <w:rsid w:val="000B46EC"/>
    <w:rsid w:val="000D32EA"/>
    <w:rsid w:val="000E5709"/>
    <w:rsid w:val="000E7295"/>
    <w:rsid w:val="001112D8"/>
    <w:rsid w:val="0012304E"/>
    <w:rsid w:val="00141A3F"/>
    <w:rsid w:val="001439D9"/>
    <w:rsid w:val="00157213"/>
    <w:rsid w:val="0016400A"/>
    <w:rsid w:val="00181095"/>
    <w:rsid w:val="001C2AAF"/>
    <w:rsid w:val="002111DB"/>
    <w:rsid w:val="002517A7"/>
    <w:rsid w:val="00254B34"/>
    <w:rsid w:val="002C2905"/>
    <w:rsid w:val="002C683E"/>
    <w:rsid w:val="002D2E72"/>
    <w:rsid w:val="002F2974"/>
    <w:rsid w:val="002F75C5"/>
    <w:rsid w:val="00301C61"/>
    <w:rsid w:val="00313523"/>
    <w:rsid w:val="0031461E"/>
    <w:rsid w:val="00323EE4"/>
    <w:rsid w:val="00345BC6"/>
    <w:rsid w:val="003509EF"/>
    <w:rsid w:val="003511E1"/>
    <w:rsid w:val="00362811"/>
    <w:rsid w:val="003C0F87"/>
    <w:rsid w:val="003F7CB6"/>
    <w:rsid w:val="00400749"/>
    <w:rsid w:val="004033D1"/>
    <w:rsid w:val="004330FC"/>
    <w:rsid w:val="00440202"/>
    <w:rsid w:val="00442364"/>
    <w:rsid w:val="004511F8"/>
    <w:rsid w:val="00462FEE"/>
    <w:rsid w:val="0046573D"/>
    <w:rsid w:val="00480A50"/>
    <w:rsid w:val="0048296D"/>
    <w:rsid w:val="00486515"/>
    <w:rsid w:val="00496046"/>
    <w:rsid w:val="004965C1"/>
    <w:rsid w:val="004F76F6"/>
    <w:rsid w:val="00512771"/>
    <w:rsid w:val="005154E2"/>
    <w:rsid w:val="0052038C"/>
    <w:rsid w:val="00542E39"/>
    <w:rsid w:val="005760BD"/>
    <w:rsid w:val="00583F49"/>
    <w:rsid w:val="005A027A"/>
    <w:rsid w:val="005A6807"/>
    <w:rsid w:val="005D0862"/>
    <w:rsid w:val="00601959"/>
    <w:rsid w:val="00612538"/>
    <w:rsid w:val="00656B79"/>
    <w:rsid w:val="00660FFA"/>
    <w:rsid w:val="00681CE2"/>
    <w:rsid w:val="006964FD"/>
    <w:rsid w:val="006B2FF7"/>
    <w:rsid w:val="006B60A2"/>
    <w:rsid w:val="006C0F22"/>
    <w:rsid w:val="006C70B7"/>
    <w:rsid w:val="00710CB8"/>
    <w:rsid w:val="0071767C"/>
    <w:rsid w:val="0073103B"/>
    <w:rsid w:val="00741B59"/>
    <w:rsid w:val="00762B76"/>
    <w:rsid w:val="007A6C6C"/>
    <w:rsid w:val="007C2D26"/>
    <w:rsid w:val="007C60BE"/>
    <w:rsid w:val="007D00B3"/>
    <w:rsid w:val="007F03C7"/>
    <w:rsid w:val="00801C4C"/>
    <w:rsid w:val="008067BB"/>
    <w:rsid w:val="00813439"/>
    <w:rsid w:val="00843A52"/>
    <w:rsid w:val="00846F32"/>
    <w:rsid w:val="00861444"/>
    <w:rsid w:val="00866A5D"/>
    <w:rsid w:val="008A6650"/>
    <w:rsid w:val="008F4157"/>
    <w:rsid w:val="008F6C3B"/>
    <w:rsid w:val="00935250"/>
    <w:rsid w:val="00966BE6"/>
    <w:rsid w:val="00973A41"/>
    <w:rsid w:val="00981FEB"/>
    <w:rsid w:val="00995475"/>
    <w:rsid w:val="009B14C3"/>
    <w:rsid w:val="009E3F5C"/>
    <w:rsid w:val="00A02FBD"/>
    <w:rsid w:val="00A53C2B"/>
    <w:rsid w:val="00A7207D"/>
    <w:rsid w:val="00A7404B"/>
    <w:rsid w:val="00A76F63"/>
    <w:rsid w:val="00AB414D"/>
    <w:rsid w:val="00AD002D"/>
    <w:rsid w:val="00AE676F"/>
    <w:rsid w:val="00AF0548"/>
    <w:rsid w:val="00B306E8"/>
    <w:rsid w:val="00B75CCD"/>
    <w:rsid w:val="00B837F5"/>
    <w:rsid w:val="00B87B62"/>
    <w:rsid w:val="00BA36A4"/>
    <w:rsid w:val="00BB014E"/>
    <w:rsid w:val="00BD34EA"/>
    <w:rsid w:val="00BE4814"/>
    <w:rsid w:val="00C05812"/>
    <w:rsid w:val="00C13971"/>
    <w:rsid w:val="00C1573C"/>
    <w:rsid w:val="00C2000B"/>
    <w:rsid w:val="00C824C2"/>
    <w:rsid w:val="00C92720"/>
    <w:rsid w:val="00CA7190"/>
    <w:rsid w:val="00CD24D1"/>
    <w:rsid w:val="00CE3259"/>
    <w:rsid w:val="00CF0396"/>
    <w:rsid w:val="00CF7AF6"/>
    <w:rsid w:val="00D035BD"/>
    <w:rsid w:val="00D2194A"/>
    <w:rsid w:val="00D31E90"/>
    <w:rsid w:val="00D625B1"/>
    <w:rsid w:val="00D6495F"/>
    <w:rsid w:val="00D77537"/>
    <w:rsid w:val="00D855BF"/>
    <w:rsid w:val="00D85E3A"/>
    <w:rsid w:val="00D9062B"/>
    <w:rsid w:val="00D92496"/>
    <w:rsid w:val="00D972C5"/>
    <w:rsid w:val="00DB3E0B"/>
    <w:rsid w:val="00DE02D3"/>
    <w:rsid w:val="00DE7075"/>
    <w:rsid w:val="00DF0A83"/>
    <w:rsid w:val="00DF1223"/>
    <w:rsid w:val="00DF28D5"/>
    <w:rsid w:val="00E14E19"/>
    <w:rsid w:val="00E25A6E"/>
    <w:rsid w:val="00E53A3C"/>
    <w:rsid w:val="00E56FAF"/>
    <w:rsid w:val="00E77FF8"/>
    <w:rsid w:val="00E829CD"/>
    <w:rsid w:val="00EB7D4F"/>
    <w:rsid w:val="00EC2D6E"/>
    <w:rsid w:val="00ED3222"/>
    <w:rsid w:val="00F61396"/>
    <w:rsid w:val="00F63571"/>
    <w:rsid w:val="00F71416"/>
    <w:rsid w:val="00F76509"/>
    <w:rsid w:val="00F82184"/>
    <w:rsid w:val="00FB23ED"/>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2E713-0694-4595-B143-BD1F1B23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egorovas</cp:lastModifiedBy>
  <cp:revision>14</cp:revision>
  <cp:lastPrinted>2015-07-22T06:58:00Z</cp:lastPrinted>
  <dcterms:created xsi:type="dcterms:W3CDTF">2015-07-21T06:34:00Z</dcterms:created>
  <dcterms:modified xsi:type="dcterms:W3CDTF">2015-08-11T11:29:00Z</dcterms:modified>
</cp:coreProperties>
</file>