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18" w:rsidRPr="0038233E" w:rsidRDefault="0038233E" w:rsidP="0038233E">
      <w:pPr>
        <w:spacing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8233E">
        <w:rPr>
          <w:rFonts w:ascii="Times New Roman" w:hAnsi="Times New Roman"/>
          <w:b/>
          <w:sz w:val="28"/>
          <w:szCs w:val="28"/>
        </w:rPr>
        <w:t>ПРИЛОЖЕНИЕ  №1</w:t>
      </w:r>
      <w:r w:rsidR="00060826" w:rsidRPr="0038233E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F1F2A" w:rsidRPr="0038233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8B4464" w:rsidRDefault="00AF1F2A" w:rsidP="003A06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8233E">
        <w:rPr>
          <w:rFonts w:ascii="Times New Roman" w:hAnsi="Times New Roman"/>
          <w:b/>
          <w:sz w:val="26"/>
          <w:szCs w:val="26"/>
        </w:rPr>
        <w:t>ТЕХНИЧЕСКИЕ ТРЕБОВАНИЯ</w:t>
      </w:r>
    </w:p>
    <w:p w:rsidR="0038233E" w:rsidRPr="0038233E" w:rsidRDefault="0038233E" w:rsidP="003A06F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Наименование закупаемой продукции (товаров, работ, услуг)</w:t>
      </w:r>
    </w:p>
    <w:p w:rsidR="009F59F4" w:rsidRPr="0001013F" w:rsidRDefault="00AF1F2A" w:rsidP="007A759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Л</w:t>
      </w:r>
      <w:r w:rsidR="00BB417D">
        <w:rPr>
          <w:rFonts w:ascii="Times New Roman" w:eastAsia="Times New Roman" w:hAnsi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№</w:t>
      </w:r>
      <w:r w:rsidR="000412F9">
        <w:rPr>
          <w:rFonts w:ascii="Times New Roman" w:eastAsia="Times New Roman" w:hAnsi="Times New Roman"/>
          <w:bCs/>
          <w:sz w:val="24"/>
          <w:szCs w:val="24"/>
        </w:rPr>
        <w:t>2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-ХОЗ-</w:t>
      </w:r>
      <w:r w:rsidR="00B8306A">
        <w:rPr>
          <w:rFonts w:ascii="Times New Roman" w:eastAsia="Times New Roman" w:hAnsi="Times New Roman"/>
          <w:bCs/>
          <w:sz w:val="24"/>
          <w:szCs w:val="24"/>
        </w:rPr>
        <w:t>2017</w:t>
      </w:r>
      <w:r w:rsidR="000A45B8">
        <w:rPr>
          <w:rFonts w:ascii="Times New Roman" w:eastAsia="Times New Roman" w:hAnsi="Times New Roman"/>
          <w:bCs/>
          <w:sz w:val="24"/>
          <w:szCs w:val="24"/>
        </w:rPr>
        <w:t>-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ЧЭСК «</w:t>
      </w:r>
      <w:r>
        <w:rPr>
          <w:rFonts w:ascii="Times New Roman" w:eastAsia="Times New Roman" w:hAnsi="Times New Roman"/>
          <w:bCs/>
          <w:sz w:val="24"/>
          <w:szCs w:val="24"/>
        </w:rPr>
        <w:t>Поставка канц</w:t>
      </w:r>
      <w:r w:rsidR="00616BF7">
        <w:rPr>
          <w:rFonts w:ascii="Times New Roman" w:eastAsia="Times New Roman" w:hAnsi="Times New Roman"/>
          <w:bCs/>
          <w:sz w:val="24"/>
          <w:szCs w:val="24"/>
        </w:rPr>
        <w:t xml:space="preserve">елярских </w:t>
      </w:r>
      <w:r>
        <w:rPr>
          <w:rFonts w:ascii="Times New Roman" w:eastAsia="Times New Roman" w:hAnsi="Times New Roman"/>
          <w:bCs/>
          <w:sz w:val="24"/>
          <w:szCs w:val="24"/>
        </w:rPr>
        <w:t>товаров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Заказчик (подразделение Заказчика)</w:t>
      </w:r>
    </w:p>
    <w:p w:rsidR="009F59F4" w:rsidRPr="0001013F" w:rsidRDefault="00616BF7" w:rsidP="00122E86">
      <w:pPr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="0001013F" w:rsidRPr="0001013F">
        <w:rPr>
          <w:rFonts w:ascii="Times New Roman" w:eastAsia="Times New Roman" w:hAnsi="Times New Roman"/>
          <w:bCs/>
          <w:sz w:val="24"/>
          <w:szCs w:val="24"/>
        </w:rPr>
        <w:t xml:space="preserve">кционерное </w:t>
      </w:r>
      <w:r w:rsidR="00122E86" w:rsidRPr="0001013F">
        <w:rPr>
          <w:rFonts w:ascii="Times New Roman" w:eastAsia="Times New Roman" w:hAnsi="Times New Roman"/>
          <w:bCs/>
          <w:sz w:val="24"/>
          <w:szCs w:val="24"/>
        </w:rPr>
        <w:t>общество «</w:t>
      </w:r>
      <w:r w:rsidR="00180D6C" w:rsidRPr="0001013F">
        <w:rPr>
          <w:rFonts w:ascii="Times New Roman" w:eastAsia="Times New Roman" w:hAnsi="Times New Roman"/>
          <w:bCs/>
          <w:sz w:val="24"/>
          <w:szCs w:val="24"/>
        </w:rPr>
        <w:t>Чувашская энергосбытовая компания</w:t>
      </w:r>
      <w:r w:rsidR="00655524" w:rsidRPr="0001013F">
        <w:rPr>
          <w:rFonts w:ascii="Times New Roman" w:eastAsia="Times New Roman" w:hAnsi="Times New Roman"/>
          <w:bCs/>
          <w:sz w:val="24"/>
          <w:szCs w:val="24"/>
        </w:rPr>
        <w:t>»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, местонахождение, юридический и фактический адрес: РФ,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 xml:space="preserve"> 4</w:t>
      </w:r>
      <w:r w:rsidR="00340549" w:rsidRPr="0001013F">
        <w:rPr>
          <w:rFonts w:ascii="Times New Roman" w:eastAsia="Times New Roman" w:hAnsi="Times New Roman"/>
          <w:bCs/>
          <w:sz w:val="24"/>
          <w:szCs w:val="24"/>
        </w:rPr>
        <w:t>28020, ЧР, г. Чебоксары, ул. Гладкова, д.13А.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Цели и</w:t>
      </w:r>
      <w:r w:rsidR="0001013F"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задачи. Существующее положение</w:t>
      </w:r>
    </w:p>
    <w:p w:rsidR="00340549" w:rsidRPr="0001013F" w:rsidRDefault="00340549" w:rsidP="00122E86">
      <w:pPr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Cs/>
          <w:sz w:val="24"/>
          <w:szCs w:val="24"/>
        </w:rPr>
        <w:t xml:space="preserve">Аукцион проводится с целью закупки канцелярских товаров согласно данным техническим требованиям по наименьшей цене для 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>обеспечения деятельности Общества</w:t>
      </w:r>
      <w:r w:rsidRPr="000101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59F4" w:rsidRPr="0001013F" w:rsidRDefault="009F59F4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</w:t>
      </w:r>
      <w:r w:rsidR="00AC78EF" w:rsidRPr="0001013F">
        <w:rPr>
          <w:rFonts w:ascii="Times New Roman" w:eastAsia="Times New Roman" w:hAnsi="Times New Roman"/>
          <w:b/>
          <w:bCs/>
          <w:sz w:val="24"/>
          <w:szCs w:val="24"/>
        </w:rPr>
        <w:t>закупаемой продукции</w:t>
      </w:r>
    </w:p>
    <w:p w:rsidR="0020477D" w:rsidRPr="0001013F" w:rsidRDefault="0020477D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Продукция должна быть новой и ранее не использованной. Продукция должна соответствовать указанной маркировке. Продукция должна быть поставлена с приложением сертификатов соответствия ГОСТам (паспортов качества).</w:t>
      </w:r>
    </w:p>
    <w:p w:rsidR="0020477D" w:rsidRPr="0001013F" w:rsidRDefault="0020477D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Технические характеристики Продукции должны соответствовать заявленным.</w:t>
      </w:r>
    </w:p>
    <w:p w:rsidR="0020477D" w:rsidRDefault="0020477D" w:rsidP="00122E86">
      <w:pPr>
        <w:pStyle w:val="a3"/>
        <w:spacing w:line="276" w:lineRule="auto"/>
        <w:ind w:firstLine="709"/>
        <w:rPr>
          <w:sz w:val="24"/>
        </w:rPr>
      </w:pPr>
      <w:bookmarkStart w:id="0" w:name="_Toc166304456"/>
      <w:bookmarkStart w:id="1" w:name="_Toc166304802"/>
      <w:r w:rsidRPr="0001013F">
        <w:rPr>
          <w:sz w:val="24"/>
        </w:rPr>
        <w:t>Продукция должна быть упакована в тар</w:t>
      </w:r>
      <w:r w:rsidR="00655524" w:rsidRPr="0001013F">
        <w:rPr>
          <w:sz w:val="24"/>
        </w:rPr>
        <w:t xml:space="preserve">у (упаковку), обеспечивающую ее </w:t>
      </w:r>
      <w:r w:rsidRPr="0001013F">
        <w:rPr>
          <w:sz w:val="24"/>
        </w:rPr>
        <w:t>сохранность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 (производителя).</w:t>
      </w:r>
      <w:bookmarkEnd w:id="0"/>
      <w:bookmarkEnd w:id="1"/>
    </w:p>
    <w:p w:rsidR="005134AC" w:rsidRPr="005134AC" w:rsidRDefault="005134AC" w:rsidP="005134AC">
      <w:pPr>
        <w:pStyle w:val="a3"/>
        <w:spacing w:line="276" w:lineRule="auto"/>
        <w:rPr>
          <w:sz w:val="24"/>
        </w:rPr>
      </w:pPr>
    </w:p>
    <w:tbl>
      <w:tblPr>
        <w:tblW w:w="9640" w:type="dxa"/>
        <w:tblInd w:w="-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985"/>
        <w:gridCol w:w="709"/>
        <w:gridCol w:w="1276"/>
        <w:gridCol w:w="5245"/>
      </w:tblGrid>
      <w:tr w:rsidR="0082289F" w:rsidRPr="0001013F" w:rsidTr="00122E86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22E86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 для скоб №10,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 Материал корпуса: металл/пластик. Материал механизма: металл. Позволяет удалять скобы без разрыва бумаги.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Блокнот на евроспирали. Вид линовки: клетка. Формат А5. Обложка УФ-лак, бумага офсет №1. Количество листов 60. Либо 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D346D6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6">
              <w:rPr>
                <w:rFonts w:ascii="Times New Roman" w:hAnsi="Times New Roman"/>
                <w:sz w:val="24"/>
                <w:szCs w:val="24"/>
              </w:rPr>
              <w:t>13</w:t>
            </w:r>
            <w:r w:rsidR="00122E86" w:rsidRPr="00D34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6D6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122E86" w:rsidP="00122E86">
            <w:pPr>
              <w:tabs>
                <w:tab w:val="left" w:pos="0"/>
              </w:tabs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Формат -</w:t>
            </w:r>
            <w:r w:rsidR="0082289F" w:rsidRPr="00635B5E">
              <w:rPr>
                <w:rFonts w:ascii="Times New Roman" w:hAnsi="Times New Roman"/>
                <w:sz w:val="24"/>
                <w:szCs w:val="24"/>
              </w:rPr>
              <w:t xml:space="preserve"> А4. Класс бумаги (категория качества) – С. Плотность не менее - 80 г/кв.м. Белизна не менее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635B5E">
              <w:rPr>
                <w:rFonts w:ascii="Times New Roman" w:hAnsi="Times New Roman"/>
                <w:sz w:val="24"/>
                <w:szCs w:val="24"/>
              </w:rPr>
              <w:t>96% (ГОСТ), 146 (CIE). Количество листов в 1 пачке –500 листов.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записей не проклеенный. Бумага офсет 80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г/м2. Размер 9,0х9,0х9,0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см. В блоке не менее 900 листов. Цвет – белый. Либо аналог.</w:t>
            </w:r>
          </w:p>
        </w:tc>
      </w:tr>
      <w:tr w:rsidR="0082289F" w:rsidRPr="0001013F" w:rsidTr="00D346D6">
        <w:trPr>
          <w:trHeight w:val="9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– пластик. Цвет – прозрачный. Размер 90*90*90 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Ширина 210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мм, намотка 23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м, внутренний диаметр втулки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A120A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Бумага копировальная формата А4. В упаковке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-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50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A120A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19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60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25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100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32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170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 51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230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ндарь настольный перекидной 2018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Календарь перекидной, настольный на 2017г. Бумага-офсет. Цвет белый. Печать 2-х цветная,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2-х сторонняя. На листах размещена информация о знаменательных датах и праздниках.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Карандаш технический 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Точеный чернографитовый карандаш без ластика. Покрыт лаком на водной основе. Твердость НВ(ТМ).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Для склеивания бумаги, картона и фотографий. Вес не менее 15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гр. Не должен содержать растворителей и иметь запаха. Должен быть нетоксичным и смываться водой.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Клей ПВА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(роллер)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Жидкий клей для бумаги, картона и дерева. Процесс высыхания должен проходить в течение одной минуты, объем не менее </w:t>
            </w:r>
            <w:r>
              <w:rPr>
                <w:rFonts w:ascii="Times New Roman" w:hAnsi="Times New Roman"/>
                <w:sz w:val="24"/>
                <w:szCs w:val="24"/>
              </w:rPr>
              <w:t>85 гр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 роллером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pStyle w:val="a6"/>
              <w:ind w:right="118"/>
              <w:jc w:val="both"/>
              <w:rPr>
                <w:rFonts w:ascii="Times New Roman" w:hAnsi="Times New Roman"/>
                <w:sz w:val="24"/>
              </w:rPr>
            </w:pPr>
            <w:r w:rsidRPr="00635B5E">
              <w:rPr>
                <w:rFonts w:ascii="Times New Roman" w:hAnsi="Times New Roman"/>
                <w:sz w:val="24"/>
              </w:rPr>
              <w:t>Книга учета 96 листов. Тип линовки: линейка. Твердая обложка - бумвинил. Формат книги: 203*288</w:t>
            </w:r>
            <w:r w:rsidR="00122E86">
              <w:rPr>
                <w:rFonts w:ascii="Times New Roman" w:hAnsi="Times New Roman"/>
                <w:sz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Для удаления графитных и чернильных надписей, с добавлением натурального каучука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2E86" w:rsidRPr="00635B5E">
              <w:rPr>
                <w:rFonts w:ascii="Times New Roman" w:hAnsi="Times New Roman"/>
                <w:sz w:val="24"/>
                <w:szCs w:val="24"/>
              </w:rPr>
              <w:t>Комбинированный серо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- белый.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Линейка из непрозрачного пластика. Длина линейки </w:t>
            </w:r>
            <w:r w:rsidR="00122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см</w:t>
            </w:r>
            <w:r w:rsidRPr="00635B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 л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– желтый. Размер - 75х75 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желтый (70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шт), зеленый (60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красный (70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шт)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скошенный наконечник толщина линии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Корпус круглый.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Предназначен для письма на любой поверхности. Чернила на спиртовой основе.  Закругленный пишущий узел. Ширина 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1013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4</w:t>
            </w:r>
            <w:r w:rsidR="00122E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мм. Цвет стержня: черный. Либо аналог.</w:t>
            </w:r>
          </w:p>
        </w:tc>
      </w:tr>
      <w:tr w:rsidR="0082289F" w:rsidRPr="0001013F" w:rsidTr="00122E86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Набор 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Этикетки универсальные. Размер этикетки: 50*12(мм), 4 цвета, в упаковке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100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л.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Ножницы цельнометаллические изготовлены из стали. Длиной от 175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 до 180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Нумератор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Нумератор металлический 8-разрядный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Trodat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Высота цифр </w:t>
            </w:r>
            <w:r w:rsidR="00122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С раздельно изменяемыми цифрами. Без спаянных роликов. Либо аналог.</w:t>
            </w:r>
          </w:p>
        </w:tc>
      </w:tr>
      <w:tr w:rsidR="0082289F" w:rsidRPr="0001013F" w:rsidTr="00122E86">
        <w:trPr>
          <w:trHeight w:val="1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Нумератор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Нумератор металлический 10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-разрядный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Trodat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Высота цифр </w:t>
            </w:r>
            <w:r w:rsidR="00122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С раздельно изменяемыми цифрами. Без спаянных роликов. Либо аналог</w:t>
            </w:r>
          </w:p>
        </w:tc>
      </w:tr>
      <w:tr w:rsidR="0082289F" w:rsidRPr="0001013F" w:rsidTr="003A06F9">
        <w:trPr>
          <w:trHeight w:val="6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арочным механизмом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Формат А4. Должна быть изготовлена из плотного картона с высоко износостойким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бумажным покрытием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Оснащена надежным арочным механизмом, открывающимся на 180 градусов, на корешке металлическое кольцо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захвата. На форзаце папки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бумажный стикер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</w:tr>
      <w:tr w:rsidR="0082289F" w:rsidRPr="0001013F" w:rsidTr="003A06F9">
        <w:trPr>
          <w:trHeight w:val="19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A369A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арочным механизмом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Формат А4. Должна быть изготовлена из плотного картона с высоко износостойким бумажным покрытием «под мрамор». Оснащена надежным арочным механизмом, открывающимся на 180 градусов, на корешке металлическое кольцо для захвата. На форзаце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папки бумажный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стикер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75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формата А4, с 2-мя кольцами, толщина корешка не менее 25мм, цвет синий. Должна иметь 2 стикера для маркировки. Толщина пластика - не менее 0,7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Папка-уголок. 1 отделение. Прозрачная.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Толщиной не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0,15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из цветного пластика толщиной 0,5мм, корешок снабжен стикером для маркировки.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Папка-скоросшиватель для сбора документов. Формат А4.   Должна быть изготовлена из мягкого полипропилена плотностью не менее 180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мк  Прозрачный титульный лист толщиной 120мк и усиленный корешок с прозрачным карманом для маркировки.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Папка-планшет с верхним металлическим прижимом и крышкой. Формат А4. Материал-пластик толщиной не менее 0,9мм. Цвет-черный.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Папка-обложка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«Дело»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Папка-обложка «Дело» формата А4. Должна быть изготовлена из немелованного картона плотностью не менее 400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г/м2.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Титульный лист папки содержит линованный идентификатор.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Скоросшиватель должен быть изготовлен из немелованного картона плотностью не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>менее 400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гр/м</w:t>
            </w:r>
            <w:r w:rsidRPr="000101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Цвет — белый. Механизм сшивания из жести.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Формат А4.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для бумаг с завязками «Дело» из немелованного картона. Плотность картона не менее 400 г/кв.м. В упаковке 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 Титульный лист папки содержит линованный идентификатор. Формат А4.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на резинках из пластика формата А4. Закрывается на 3 клапана с помощью 2-х эластичных резинок, закрепленных по углам. Толщина пластика не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менее 0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с  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формата А4 из пластика с прозрачными карманами-файлами в кол-ве 20 шт. Толщина пластика не менее 0,55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мк. Снаружи должен быть прозрачный карман с вкладышем для маркировки.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пластиковая с боковым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– ПВХ, с боковым механическим прижимом. Толщина корешка – не менее 25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Шариковая ручка с колпачком. Цвет корпуса - прозрачный. Длина стержня 152 мм. Цвет стержня синий. Ширина линии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- 0,5 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Шариковая ручка с колпачком. Цвета: зеленый (10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шт), красный (20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шт).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Длина 152 мм. Цвет- синий. Для позиции №40.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гелевая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гелевая. Толщина линии письма 0.5мм. Цвет – синий (30), черный (14).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для степлера № 24/6. 1000 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для степлера № 10. 1000 шт. в упаковке</w:t>
            </w:r>
            <w:r w:rsidRPr="00010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Крепкая прозрачная клейкая лента шириной 19мм, длиной не менее 28 м. Не должна желтеть со временем, должна защищать надписи на папках.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Крепкая прозрачная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>упаковочная лента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шириной не менее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48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Намотка не менее 57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м. Толщина - не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>менее 40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мк. Не должна желтеть со временем.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Клеевой слой устойчив к перепадам температур. Обладает высокой клеящей способностью.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>длиной не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менее 28 мм.  100 штук в упаковке.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>длиной до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50 мм. 50 штук в упаковке.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Гигиенический смачиватель для пальцев гелевый. Не оставляет следов. Не имеет запаха. В пластиковой упаковке, объем должен быть не менее 25мл. Либо аналог.</w:t>
            </w:r>
          </w:p>
        </w:tc>
      </w:tr>
      <w:tr w:rsidR="0082289F" w:rsidRPr="0001013F" w:rsidTr="00D346D6">
        <w:trPr>
          <w:trHeight w:val="14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Степлер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закрытое сшивание, тип и размер используемых скоб № </w:t>
            </w:r>
            <w:r>
              <w:rPr>
                <w:rFonts w:ascii="Times New Roman" w:hAnsi="Times New Roman"/>
                <w:sz w:val="24"/>
                <w:szCs w:val="24"/>
              </w:rPr>
              <w:t>24/6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Материал - металл.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закрытое сшивание, тип и размер используемых скоб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Материал - металл.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Точилка металлическая, без контейнера. Нож из прочной стали.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</w:tr>
      <w:tr w:rsidR="0082289F" w:rsidRPr="0001013F" w:rsidTr="00D346D6">
        <w:trPr>
          <w:trHeight w:val="8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Тетрадь на скрепках, формат А5. Обложка - бумвинил. Листы в клетку, бумага-офсет №1. Кол-во листов - 48.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 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122E86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sz w:val="24"/>
                <w:szCs w:val="24"/>
              </w:rPr>
              <w:t>Чековая лента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 изготовлена из термобумаги. Ширина рулона - 80мм, намотка – 65-70 метров (диаметр рулона не должен превышать 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мм), наружный термослой, </w:t>
            </w:r>
            <w:r w:rsidR="0082289F">
              <w:rPr>
                <w:rFonts w:ascii="Times New Roman" w:hAnsi="Times New Roman"/>
                <w:sz w:val="24"/>
                <w:szCs w:val="24"/>
              </w:rPr>
              <w:t>Д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>иаметр втулки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мм. </w:t>
            </w:r>
            <w:r w:rsidR="0082289F">
              <w:rPr>
                <w:rFonts w:ascii="Times New Roman" w:hAnsi="Times New Roman"/>
                <w:sz w:val="24"/>
                <w:szCs w:val="24"/>
              </w:rPr>
              <w:t xml:space="preserve">Белизна </w:t>
            </w:r>
            <w:r w:rsidR="0082289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822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1A12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289F">
              <w:rPr>
                <w:rFonts w:ascii="Times New Roman" w:hAnsi="Times New Roman"/>
                <w:sz w:val="24"/>
                <w:szCs w:val="24"/>
              </w:rPr>
              <w:t xml:space="preserve">не менее 50 %. Плотность бумаги гр/м2 – не менее 48. Должна сохранять информацию не менее 6 месяцев. </w:t>
            </w:r>
            <w:r w:rsidR="0082289F"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Папка-файл перфорированная. Формат - А4.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глянцевая ярко-белая микропористая фотобумага для струйной печати, A4, 200 г/м2,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.на струйных принтерах. Должна обладать повышенной белизной,  высокой поглощаемостью чернил.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Бумага, формата А4 для полноцветной печати двухсторонняя </w:t>
            </w:r>
            <w:r>
              <w:rPr>
                <w:rFonts w:ascii="Times New Roman" w:hAnsi="Times New Roman"/>
                <w:sz w:val="24"/>
                <w:szCs w:val="24"/>
              </w:rPr>
              <w:t>матовая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Плотность-200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г/м2.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матовая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г/м2.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2D">
              <w:rPr>
                <w:rFonts w:ascii="Times New Roman" w:hAnsi="Times New Roman"/>
                <w:color w:val="000000"/>
                <w:sz w:val="24"/>
                <w:szCs w:val="24"/>
              </w:rPr>
              <w:t>«TRODAT»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Краска на водной основе для заправки штемпельных подушек. Флакон с дозатором. Для всех типов резиновых и полимерных клише.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Цвет: фиолетовый/синий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Объем не менее 28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мл.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работ. Объем не менее 20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мл.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Корректура -ручка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480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корпусе в виде ручки. Объем не менее 12 мл. Металлический наконечник. Либо 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канцелярский, усиленный с автофиксатором.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Ширина лезвия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- 18 мм. Металлические направляющие.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Шпагат джутовый. Толщиной не менее 1120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текс, вес бабины - не менее 200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гр.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- белый.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Разноцветные банковские резинки из натурального каучука в упаковке по 100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гр. Диаметр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6,0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см. Либо аналог.</w:t>
            </w:r>
          </w:p>
        </w:tc>
      </w:tr>
      <w:tr w:rsidR="0082289F" w:rsidRPr="0001013F" w:rsidTr="00D346D6">
        <w:trPr>
          <w:trHeight w:val="8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Кнопки силовые с пластиковым держателем. Длина иглы – не менее 10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мм. Материал иглы – металл. В упаковке не менее 30 шт.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Ширина 90 мм. Либо 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Высота 70 мм. С креплением один на один. Либо аналог. </w:t>
            </w:r>
          </w:p>
        </w:tc>
      </w:tr>
      <w:tr w:rsidR="0082289F" w:rsidRPr="0001013F" w:rsidTr="000E0BE0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Игла для переплетных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10 см, диаметр 1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мм. Материал: сталь.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2D">
              <w:rPr>
                <w:rFonts w:ascii="Times New Roman" w:hAnsi="Times New Roman"/>
                <w:sz w:val="24"/>
                <w:szCs w:val="24"/>
              </w:rPr>
              <w:t xml:space="preserve">Чековая  лента изготовлена из термобумаги. Ширина рулона - 80мм, намотка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180 метров, 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наружны</w:t>
            </w:r>
            <w:r>
              <w:rPr>
                <w:rFonts w:ascii="Times New Roman" w:hAnsi="Times New Roman"/>
                <w:sz w:val="24"/>
                <w:szCs w:val="24"/>
              </w:rPr>
              <w:t>й термослой, Диаметр втулки – 18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мм. Белизна ISO - не менее 50 %. Плот</w:t>
            </w:r>
            <w:r>
              <w:rPr>
                <w:rFonts w:ascii="Times New Roman" w:hAnsi="Times New Roman"/>
                <w:sz w:val="24"/>
                <w:szCs w:val="24"/>
              </w:rPr>
              <w:t>ность бумаги гр/м2 – не менее 50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. Либо аналог.</w:t>
            </w:r>
          </w:p>
        </w:tc>
      </w:tr>
    </w:tbl>
    <w:p w:rsidR="000E0BE0" w:rsidRPr="0001013F" w:rsidRDefault="000E0BE0" w:rsidP="003A06F9">
      <w:pPr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9F4" w:rsidRPr="0001013F" w:rsidRDefault="0057299F" w:rsidP="007A759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Сроки поставки товара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Срок постав</w:t>
      </w:r>
      <w:r>
        <w:rPr>
          <w:sz w:val="24"/>
        </w:rPr>
        <w:t xml:space="preserve">ки: </w:t>
      </w:r>
      <w:r w:rsidR="00C44A48">
        <w:rPr>
          <w:sz w:val="24"/>
        </w:rPr>
        <w:t>в течение срока действия Договора</w:t>
      </w:r>
      <w:r w:rsidR="003F1E95">
        <w:rPr>
          <w:sz w:val="24"/>
        </w:rPr>
        <w:t xml:space="preserve"> (с момента подписания сторонами Договора, в течение 12 месяцев с момента его подписания)</w:t>
      </w:r>
      <w:r w:rsidRPr="0001013F">
        <w:rPr>
          <w:sz w:val="24"/>
        </w:rPr>
        <w:t>.</w:t>
      </w:r>
    </w:p>
    <w:p w:rsidR="00122E86" w:rsidRDefault="00AF1427" w:rsidP="00AF1F2A">
      <w:pPr>
        <w:pStyle w:val="a3"/>
        <w:spacing w:line="276" w:lineRule="auto"/>
        <w:rPr>
          <w:sz w:val="24"/>
        </w:rPr>
      </w:pPr>
      <w:r>
        <w:rPr>
          <w:sz w:val="24"/>
        </w:rPr>
        <w:t>Поставка продукции: в те</w:t>
      </w:r>
      <w:r w:rsidR="00D94E05">
        <w:rPr>
          <w:sz w:val="24"/>
        </w:rPr>
        <w:t>чение 3 (трех</w:t>
      </w:r>
      <w:r>
        <w:rPr>
          <w:sz w:val="24"/>
        </w:rPr>
        <w:t xml:space="preserve">) </w:t>
      </w:r>
      <w:r w:rsidR="00D94E05">
        <w:rPr>
          <w:sz w:val="24"/>
        </w:rPr>
        <w:t>календарных</w:t>
      </w:r>
      <w:r w:rsidR="00AF1F2A" w:rsidRPr="0001013F">
        <w:rPr>
          <w:sz w:val="24"/>
        </w:rPr>
        <w:t xml:space="preserve"> дней с момента</w:t>
      </w:r>
      <w:r w:rsidR="00D94E05">
        <w:rPr>
          <w:sz w:val="24"/>
        </w:rPr>
        <w:t xml:space="preserve"> согласования</w:t>
      </w:r>
      <w:r w:rsidR="00AF1F2A" w:rsidRPr="0001013F">
        <w:rPr>
          <w:sz w:val="24"/>
        </w:rPr>
        <w:t xml:space="preserve"> </w:t>
      </w:r>
      <w:r w:rsidR="00D94E05">
        <w:rPr>
          <w:sz w:val="24"/>
        </w:rPr>
        <w:t>заявки (Спецификации) сторонами.</w:t>
      </w:r>
    </w:p>
    <w:p w:rsidR="003A06F9" w:rsidRDefault="003A06F9" w:rsidP="00AF1F2A">
      <w:pPr>
        <w:pStyle w:val="a3"/>
        <w:spacing w:line="276" w:lineRule="auto"/>
        <w:rPr>
          <w:sz w:val="24"/>
        </w:rPr>
      </w:pPr>
    </w:p>
    <w:p w:rsidR="0001013F" w:rsidRPr="00122E86" w:rsidRDefault="0001013F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2E86">
        <w:rPr>
          <w:rFonts w:ascii="Times New Roman" w:eastAsia="Times New Roman" w:hAnsi="Times New Roman"/>
          <w:b/>
          <w:bCs/>
          <w:sz w:val="24"/>
          <w:szCs w:val="24"/>
        </w:rPr>
        <w:t>Требования к Поставщику</w:t>
      </w:r>
    </w:p>
    <w:p w:rsidR="0003721D" w:rsidRPr="0003721D" w:rsidRDefault="005E16C4" w:rsidP="007A7596">
      <w:pPr>
        <w:pStyle w:val="a3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Поставщик</w:t>
      </w:r>
      <w:r w:rsidR="0003721D" w:rsidRPr="0003721D">
        <w:rPr>
          <w:color w:val="000000"/>
          <w:sz w:val="24"/>
        </w:rPr>
        <w:t xml:space="preserve"> должен быть зарегистрирован в качестве юридического лица на территории Российской Федерации, что должно быть подтверждено копией свидетельства о внесении в Единый государственный реестр юридических лиц.</w:t>
      </w:r>
    </w:p>
    <w:p w:rsidR="0001013F" w:rsidRDefault="005E16C4" w:rsidP="007A7596">
      <w:pPr>
        <w:pStyle w:val="a3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lastRenderedPageBreak/>
        <w:t>Деятельность Поставщика</w:t>
      </w:r>
      <w:r w:rsidR="0003721D" w:rsidRPr="0003721D">
        <w:rPr>
          <w:color w:val="000000"/>
          <w:sz w:val="24"/>
        </w:rPr>
        <w:t xml:space="preserve"> должна соответствовать целям и задачам, отраженным в учредительных документах, что подтверждается ко</w:t>
      </w:r>
      <w:r>
        <w:rPr>
          <w:color w:val="000000"/>
          <w:sz w:val="24"/>
        </w:rPr>
        <w:t>пией учредительных документов Поставщика</w:t>
      </w:r>
      <w:r w:rsidR="003A06F9">
        <w:rPr>
          <w:color w:val="000000"/>
          <w:sz w:val="24"/>
        </w:rPr>
        <w:t xml:space="preserve"> в действующей редакции.</w:t>
      </w:r>
    </w:p>
    <w:p w:rsidR="003A06F9" w:rsidRPr="00AF1427" w:rsidRDefault="003A06F9" w:rsidP="007A7596">
      <w:pPr>
        <w:pStyle w:val="a3"/>
        <w:spacing w:line="276" w:lineRule="auto"/>
        <w:rPr>
          <w:color w:val="000000"/>
          <w:sz w:val="24"/>
        </w:rPr>
      </w:pPr>
    </w:p>
    <w:p w:rsidR="00155E01" w:rsidRPr="00155E01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16C4">
        <w:rPr>
          <w:rFonts w:ascii="Times New Roman" w:eastAsia="Times New Roman" w:hAnsi="Times New Roman"/>
          <w:b/>
          <w:bCs/>
          <w:sz w:val="24"/>
          <w:szCs w:val="24"/>
        </w:rPr>
        <w:t>Требования к договорным условиям</w:t>
      </w:r>
    </w:p>
    <w:p w:rsidR="00AF1F2A" w:rsidRPr="0001013F" w:rsidRDefault="00314C06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314C06">
        <w:rPr>
          <w:rFonts w:ascii="Times New Roman" w:hAnsi="Times New Roman"/>
          <w:sz w:val="24"/>
        </w:rPr>
        <w:t xml:space="preserve">Основная часть Продукции доставляется на склад Покупателя по адресу: ЧР, г.Чебоксары, ул.Федора Гладкова, дом </w:t>
      </w:r>
      <w:r>
        <w:rPr>
          <w:rFonts w:ascii="Times New Roman" w:hAnsi="Times New Roman"/>
          <w:sz w:val="24"/>
        </w:rPr>
        <w:t>13А, часть Продукции (бумаги)</w:t>
      </w:r>
      <w:r w:rsidRPr="00314C06">
        <w:rPr>
          <w:rFonts w:ascii="Times New Roman" w:hAnsi="Times New Roman"/>
          <w:sz w:val="24"/>
        </w:rPr>
        <w:t xml:space="preserve">, доставляется по адресу: </w:t>
      </w:r>
      <w:r w:rsidR="00F1621D">
        <w:rPr>
          <w:rFonts w:ascii="Times New Roman" w:hAnsi="Times New Roman"/>
          <w:sz w:val="24"/>
        </w:rPr>
        <w:t xml:space="preserve">ЧР, </w:t>
      </w:r>
      <w:r w:rsidRPr="00314C06">
        <w:rPr>
          <w:rFonts w:ascii="Times New Roman" w:hAnsi="Times New Roman"/>
          <w:sz w:val="24"/>
        </w:rPr>
        <w:t>г.Новочебоксарск, ул.Винокурова, дом 21А.</w:t>
      </w:r>
    </w:p>
    <w:p w:rsidR="00AF1F2A" w:rsidRPr="0001013F" w:rsidRDefault="00AF1F2A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Ответственность за сохранность Продукции несет Поставщик до момента приемки Продукции Заказчиком/Покупателем.</w:t>
      </w:r>
    </w:p>
    <w:p w:rsidR="00AF1F2A" w:rsidRPr="0001013F" w:rsidRDefault="00AF1F2A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Право собственности на Продукцию переходит к Заказчику/Покупателю в момент приемки Продукции на складе Заказчика/Покупателя.</w:t>
      </w:r>
    </w:p>
    <w:p w:rsidR="00AF1F2A" w:rsidRPr="0001013F" w:rsidRDefault="00AF1F2A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AF1F2A" w:rsidRPr="0001013F" w:rsidRDefault="00AF1F2A" w:rsidP="00122E86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- 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указанную Продукцию у лица, занимающего в ранжировке заявок следующую позицию за позицией победителя закупки, по которой заключался настоящий договор с отнесением на Поставщика всех связанных с этим расходов;</w:t>
      </w:r>
    </w:p>
    <w:p w:rsidR="00AF1F2A" w:rsidRPr="0001013F" w:rsidRDefault="00122E86" w:rsidP="00122E86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-   </w:t>
      </w:r>
      <w:r w:rsidR="00AF1F2A" w:rsidRPr="0001013F">
        <w:rPr>
          <w:sz w:val="24"/>
        </w:rPr>
        <w:t>потребовать соразмерного уменьшения стоимости Продукции или возмещения своих расходов на устранение недостатков Продукции.</w:t>
      </w:r>
    </w:p>
    <w:p w:rsidR="00AF1F2A" w:rsidRDefault="00AF1F2A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В случае отказа Покупателя от приемки Продукции ненадлежащего качества (некомплектной продукции), Поставщик обязан в течение 3 (трех) рабочих дней после получения соответствующего уведомления,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AF1F2A" w:rsidRPr="0001013F" w:rsidRDefault="00AF1F2A" w:rsidP="003A06F9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Вне зависимости от исполнения указанных в настоящем пункте требований Покупатель вправе потребовать от Поставщика возмещения причиненных убытков.</w:t>
      </w:r>
    </w:p>
    <w:p w:rsidR="00AF1F2A" w:rsidRPr="0001013F" w:rsidRDefault="00AF1F2A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В случае, если при поставке Продукции Поставщик указывает цену, превышающую согласованную сторонами в Договоре Покупатель вправе: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- отказаться от приемки Продукции и принять ее на ответственное хранение. Стоимость услуг Покупателя по ответственному хранению Продукции – 1,5% от стоимости поставленной Продукции за каждый день хранения.</w:t>
      </w:r>
    </w:p>
    <w:p w:rsidR="00AF1F2A" w:rsidRPr="000A45B8" w:rsidRDefault="00AF1F2A" w:rsidP="00122E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45B8">
        <w:rPr>
          <w:rFonts w:ascii="Times New Roman" w:hAnsi="Times New Roman"/>
          <w:sz w:val="24"/>
          <w:szCs w:val="24"/>
        </w:rPr>
        <w:t>Исполнитель до подписания договора на оказание услуг должен раскрыть информацию о всей цепочке своих собственников, включая бенефициаров (в том числе конечных) по форме Приложения №1 дополнительного соглашения к договору «Справка Исполнителя.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0A45B8">
        <w:rPr>
          <w:rFonts w:ascii="Times New Roman" w:eastAsia="Calibri" w:hAnsi="Times New Roman"/>
          <w:sz w:val="24"/>
          <w:szCs w:val="24"/>
        </w:rPr>
        <w:t xml:space="preserve">Приложение № 1 к справке Исполнителя </w:t>
      </w:r>
      <w:r w:rsidRPr="000A45B8">
        <w:rPr>
          <w:rFonts w:ascii="Times New Roman" w:hAnsi="Times New Roman"/>
          <w:sz w:val="24"/>
          <w:szCs w:val="24"/>
        </w:rPr>
        <w:t>о цепочке собственников, включая бенефициаров (в том числе конечных), подписать дополнительн</w:t>
      </w:r>
      <w:r w:rsidR="0044310B">
        <w:rPr>
          <w:rFonts w:ascii="Times New Roman" w:hAnsi="Times New Roman"/>
          <w:sz w:val="24"/>
          <w:szCs w:val="24"/>
        </w:rPr>
        <w:t xml:space="preserve">ое соглашение к договору, </w:t>
      </w:r>
      <w:r w:rsidR="0044310B">
        <w:rPr>
          <w:rFonts w:ascii="Times New Roman" w:hAnsi="Times New Roman"/>
          <w:sz w:val="24"/>
          <w:szCs w:val="24"/>
        </w:rPr>
        <w:lastRenderedPageBreak/>
        <w:t>а так</w:t>
      </w:r>
      <w:r w:rsidRPr="000A45B8">
        <w:rPr>
          <w:rFonts w:ascii="Times New Roman" w:hAnsi="Times New Roman"/>
          <w:sz w:val="24"/>
          <w:szCs w:val="24"/>
        </w:rPr>
        <w:t xml:space="preserve">же согласие на передачу персональных данных (Приложение №2 к справке Исполнителя о цепочке собственников, включая бенефициаров (в том числе конечных). </w:t>
      </w:r>
    </w:p>
    <w:p w:rsidR="005134AC" w:rsidRDefault="00AF1F2A" w:rsidP="00AF1F2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A45B8">
        <w:rPr>
          <w:rFonts w:ascii="Times New Roman" w:hAnsi="Times New Roman"/>
          <w:sz w:val="24"/>
          <w:szCs w:val="24"/>
        </w:rPr>
        <w:tab/>
        <w:t xml:space="preserve">Кроме того, Исполнитель обязан гарантировать (подписав гарантийное письмо), что не будет привлекать и допускать привлечения к исполнению обязательств по договору 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</w:t>
      </w:r>
      <w:hyperlink r:id="rId8" w:history="1">
        <w:r w:rsidRPr="00C92C05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№18162/09</w:t>
        </w:r>
      </w:hyperlink>
      <w:r w:rsidRPr="00C92C05">
        <w:rPr>
          <w:rFonts w:ascii="Times New Roman" w:hAnsi="Times New Roman"/>
          <w:sz w:val="24"/>
          <w:szCs w:val="24"/>
        </w:rPr>
        <w:t xml:space="preserve"> и от 25.05.2010 </w:t>
      </w:r>
      <w:hyperlink r:id="rId9" w:history="1">
        <w:r w:rsidRPr="00C92C05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 15658/09</w:t>
        </w:r>
      </w:hyperlink>
      <w:r w:rsidRPr="00C92C05">
        <w:rPr>
          <w:rFonts w:ascii="Times New Roman" w:hAnsi="Times New Roman"/>
          <w:sz w:val="24"/>
          <w:szCs w:val="24"/>
        </w:rPr>
        <w:t xml:space="preserve">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</w:t>
      </w:r>
      <w:hyperlink r:id="rId10" w:history="1">
        <w:r w:rsidRPr="00C92C05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Критери</w:t>
        </w:r>
      </w:hyperlink>
      <w:r w:rsidRPr="00C92C05">
        <w:rPr>
          <w:rFonts w:ascii="Times New Roman" w:hAnsi="Times New Roman"/>
          <w:sz w:val="24"/>
          <w:szCs w:val="24"/>
          <w:lang w:eastAsia="en-US"/>
        </w:rPr>
        <w:t xml:space="preserve">ям оценки рисков, используемым налоговыми органами в процессе отбора объектов для </w:t>
      </w:r>
      <w:r w:rsidRPr="000A45B8">
        <w:rPr>
          <w:rFonts w:ascii="Times New Roman" w:hAnsi="Times New Roman"/>
          <w:sz w:val="24"/>
          <w:szCs w:val="24"/>
          <w:lang w:eastAsia="en-US"/>
        </w:rPr>
        <w:t>проведения выездных налоговых проверок (утв. приказом ФНС России от 30.05.2007г.  № ММ-3-06/333@</w:t>
      </w:r>
      <w:r w:rsidRPr="000A45B8">
        <w:rPr>
          <w:rFonts w:ascii="Times New Roman" w:hAnsi="Times New Roman"/>
          <w:sz w:val="24"/>
          <w:szCs w:val="24"/>
        </w:rPr>
        <w:t xml:space="preserve"> или заменяющий его документ).</w:t>
      </w:r>
    </w:p>
    <w:p w:rsidR="00AF1F2A" w:rsidRPr="005134AC" w:rsidRDefault="00AF1F2A" w:rsidP="00AF1F2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A5D30">
        <w:rPr>
          <w:rFonts w:ascii="Times New Roman" w:hAnsi="Times New Roman"/>
          <w:sz w:val="24"/>
        </w:rPr>
        <w:t xml:space="preserve">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потребности. </w:t>
      </w:r>
    </w:p>
    <w:p w:rsidR="00AF1F2A" w:rsidRPr="007A5D30" w:rsidRDefault="00AF1F2A" w:rsidP="00AF1F2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A5D30">
        <w:rPr>
          <w:rFonts w:ascii="Times New Roman" w:hAnsi="Times New Roman"/>
          <w:sz w:val="24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</w:t>
      </w:r>
      <w:r w:rsidR="00F0566F">
        <w:rPr>
          <w:rFonts w:ascii="Times New Roman" w:hAnsi="Times New Roman"/>
          <w:sz w:val="24"/>
        </w:rPr>
        <w:t xml:space="preserve">тва. На поставляемую Продукцию </w:t>
      </w:r>
      <w:r w:rsidRPr="007A5D30">
        <w:rPr>
          <w:rFonts w:ascii="Times New Roman" w:hAnsi="Times New Roman"/>
          <w:sz w:val="24"/>
        </w:rPr>
        <w:t>устанавливается гарантийный срок: 30 календарных дней, но не менее гарантийного срока, установленного заводом – изготовителем (производителем).</w:t>
      </w:r>
    </w:p>
    <w:p w:rsidR="009F59F4" w:rsidRDefault="00AF1F2A" w:rsidP="003A06F9">
      <w:pPr>
        <w:pStyle w:val="a3"/>
        <w:spacing w:line="276" w:lineRule="auto"/>
        <w:ind w:firstLine="851"/>
        <w:rPr>
          <w:sz w:val="24"/>
        </w:rPr>
      </w:pPr>
      <w:r w:rsidRPr="0001013F">
        <w:rPr>
          <w:sz w:val="24"/>
        </w:rPr>
        <w:t>Расчеты за поставленную Продукцию (партию Прод</w:t>
      </w:r>
      <w:r w:rsidR="00F0566F">
        <w:rPr>
          <w:sz w:val="24"/>
        </w:rPr>
        <w:t>укции) производится в течение 30 (тридцати</w:t>
      </w:r>
      <w:r w:rsidRPr="0001013F">
        <w:rPr>
          <w:sz w:val="24"/>
        </w:rPr>
        <w:t xml:space="preserve">) </w:t>
      </w:r>
      <w:r w:rsidR="00122E86" w:rsidRPr="00122E86">
        <w:rPr>
          <w:sz w:val="24"/>
        </w:rPr>
        <w:t>календарных</w:t>
      </w:r>
      <w:r w:rsidRPr="0001013F">
        <w:rPr>
          <w:sz w:val="24"/>
        </w:rPr>
        <w:t xml:space="preserve"> дней с момента фактического получения Продукции при условии предоставления счетов-фактур и сертификатов качества</w:t>
      </w:r>
      <w:r w:rsidR="00122E86">
        <w:rPr>
          <w:sz w:val="24"/>
        </w:rPr>
        <w:t xml:space="preserve"> на основании счета на оплату</w:t>
      </w:r>
      <w:r w:rsidR="003A06F9">
        <w:rPr>
          <w:sz w:val="24"/>
        </w:rPr>
        <w:t xml:space="preserve">. </w:t>
      </w:r>
    </w:p>
    <w:p w:rsidR="005539DB" w:rsidRPr="003A06F9" w:rsidRDefault="005539DB" w:rsidP="003A06F9">
      <w:pPr>
        <w:pStyle w:val="a3"/>
        <w:spacing w:line="276" w:lineRule="auto"/>
        <w:ind w:firstLine="851"/>
        <w:rPr>
          <w:sz w:val="24"/>
        </w:rPr>
      </w:pPr>
      <w:bookmarkStart w:id="2" w:name="_GoBack"/>
      <w:bookmarkEnd w:id="2"/>
    </w:p>
    <w:p w:rsidR="009F59F4" w:rsidRPr="0001013F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Требования к документации по ценообразованию</w:t>
      </w:r>
    </w:p>
    <w:p w:rsidR="0020477D" w:rsidRPr="00B7183E" w:rsidRDefault="0020477D" w:rsidP="0083693A">
      <w:pPr>
        <w:pStyle w:val="a3"/>
        <w:spacing w:line="276" w:lineRule="auto"/>
        <w:ind w:firstLine="709"/>
        <w:rPr>
          <w:sz w:val="24"/>
        </w:rPr>
      </w:pPr>
      <w:r w:rsidRPr="0083693A">
        <w:rPr>
          <w:sz w:val="24"/>
        </w:rPr>
        <w:t xml:space="preserve">Цены на Продукцию не должны превышать </w:t>
      </w:r>
      <w:r w:rsidR="0083693A" w:rsidRPr="0083693A">
        <w:rPr>
          <w:sz w:val="24"/>
        </w:rPr>
        <w:t xml:space="preserve">начальную (максимальную) цену за единицу товара согласно </w:t>
      </w:r>
      <w:r w:rsidR="0083693A" w:rsidRPr="00B7183E">
        <w:rPr>
          <w:bCs/>
          <w:color w:val="000000"/>
          <w:sz w:val="24"/>
        </w:rPr>
        <w:t>Приложения № 5 к Документации о закупке.</w:t>
      </w:r>
    </w:p>
    <w:p w:rsidR="00AF1427" w:rsidRDefault="00AF1427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Затраты по доставке Продукции, ее разгрузке, упаковке, сборов, страхования, уплате таможенных пошлин, уплате налогов и других обязательных платежей включаются в стоимость Продукции.</w:t>
      </w:r>
    </w:p>
    <w:p w:rsidR="0082289F" w:rsidRDefault="00122E86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</w:t>
      </w:r>
      <w:r w:rsidR="0082289F">
        <w:rPr>
          <w:rFonts w:ascii="Times New Roman" w:hAnsi="Times New Roman"/>
          <w:sz w:val="24"/>
        </w:rPr>
        <w:t xml:space="preserve"> должен подготовить и обязательно представить в составе своей заявки «Сводную таблицу стоимости товара» с учетом ориентировочного годового объема поставки в соответствии с п.4 настоящих Технических требований, в которой должны быть заполнены все столбцы.</w:t>
      </w:r>
    </w:p>
    <w:p w:rsidR="00C90A6E" w:rsidRDefault="00C90A6E" w:rsidP="00122E86">
      <w:pPr>
        <w:spacing w:after="120"/>
        <w:jc w:val="center"/>
        <w:rPr>
          <w:rFonts w:ascii="Times New Roman" w:hAnsi="Times New Roman"/>
          <w:sz w:val="24"/>
        </w:rPr>
      </w:pPr>
    </w:p>
    <w:p w:rsidR="00C90A6E" w:rsidRDefault="00C90A6E" w:rsidP="00122E86">
      <w:pPr>
        <w:spacing w:after="120"/>
        <w:jc w:val="center"/>
        <w:rPr>
          <w:rFonts w:ascii="Times New Roman" w:hAnsi="Times New Roman"/>
          <w:sz w:val="24"/>
        </w:rPr>
      </w:pPr>
    </w:p>
    <w:p w:rsidR="00C90A6E" w:rsidRDefault="00C90A6E" w:rsidP="00122E86">
      <w:pPr>
        <w:spacing w:after="120"/>
        <w:jc w:val="center"/>
        <w:rPr>
          <w:rFonts w:ascii="Times New Roman" w:hAnsi="Times New Roman"/>
          <w:sz w:val="24"/>
        </w:rPr>
      </w:pPr>
    </w:p>
    <w:p w:rsidR="00C90A6E" w:rsidRDefault="00C90A6E" w:rsidP="00122E86">
      <w:pPr>
        <w:spacing w:after="120"/>
        <w:jc w:val="center"/>
        <w:rPr>
          <w:rFonts w:ascii="Times New Roman" w:hAnsi="Times New Roman"/>
          <w:sz w:val="24"/>
        </w:rPr>
      </w:pPr>
    </w:p>
    <w:p w:rsidR="003359FF" w:rsidRPr="00C90A6E" w:rsidRDefault="003359FF" w:rsidP="00122E86">
      <w:pPr>
        <w:spacing w:after="120"/>
        <w:jc w:val="center"/>
        <w:rPr>
          <w:rFonts w:ascii="Times New Roman" w:hAnsi="Times New Roman"/>
          <w:b/>
          <w:sz w:val="24"/>
        </w:rPr>
      </w:pPr>
      <w:r w:rsidRPr="00C90A6E">
        <w:rPr>
          <w:rFonts w:ascii="Times New Roman" w:hAnsi="Times New Roman"/>
          <w:b/>
          <w:sz w:val="24"/>
        </w:rPr>
        <w:lastRenderedPageBreak/>
        <w:t>Сводная таблица стоимости товара.</w:t>
      </w:r>
    </w:p>
    <w:tbl>
      <w:tblPr>
        <w:tblW w:w="9497" w:type="dxa"/>
        <w:tblInd w:w="-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843"/>
        <w:gridCol w:w="709"/>
        <w:gridCol w:w="992"/>
        <w:gridCol w:w="1134"/>
        <w:gridCol w:w="1276"/>
        <w:gridCol w:w="1559"/>
        <w:gridCol w:w="1559"/>
      </w:tblGrid>
      <w:tr w:rsidR="003359FF" w:rsidRPr="0001013F" w:rsidTr="00122E86">
        <w:trPr>
          <w:trHeight w:val="208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Цена за ед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, в руб.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Цена за ед.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руб. с учетом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с учетом ориентировочного годового объема, в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с учетом ориентировочного годового объема, в руб. с учетом НДС</w:t>
            </w: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D346D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6D6">
              <w:rPr>
                <w:rFonts w:ascii="Times New Roman" w:hAnsi="Times New Roman"/>
                <w:sz w:val="24"/>
                <w:szCs w:val="24"/>
              </w:rPr>
              <w:t>13</w:t>
            </w:r>
            <w:r w:rsidR="00122E86" w:rsidRPr="00D34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6D6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13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A120A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A120A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ндарь настольный перекидной 2018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Карандаш технический 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Клей ПВА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(роллер)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Набор 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Нумератор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8-разрядный.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1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Нумератор 10-разрядный.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6A369A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180 мк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Папка-обложка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«Дело»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с  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Стержень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гелевая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57мм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Степлер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Термолента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80*65-70*12  </w:t>
            </w: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A1082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2D">
              <w:rPr>
                <w:rFonts w:ascii="Times New Roman" w:hAnsi="Times New Roman"/>
                <w:color w:val="000000"/>
                <w:sz w:val="24"/>
                <w:szCs w:val="24"/>
              </w:rPr>
              <w:t>«TRODAT»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Корректура -ручка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3359F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359FF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01013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3359F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Игла для переплетных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9F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9FF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2E86" w:rsidRPr="0001013F" w:rsidTr="00D346D6">
        <w:trPr>
          <w:trHeight w:val="290"/>
        </w:trPr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86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86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86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2E86" w:rsidRDefault="00122E86" w:rsidP="00122E86">
      <w:pPr>
        <w:spacing w:after="120"/>
        <w:jc w:val="both"/>
        <w:rPr>
          <w:rFonts w:ascii="Times New Roman" w:hAnsi="Times New Roman"/>
          <w:sz w:val="24"/>
        </w:rPr>
      </w:pPr>
    </w:p>
    <w:p w:rsidR="009F59F4" w:rsidRPr="0001013F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Иные требования и условия</w:t>
      </w:r>
    </w:p>
    <w:p w:rsidR="00EE7AC9" w:rsidRDefault="00EE7AC9" w:rsidP="007A7596"/>
    <w:sectPr w:rsidR="00EE7AC9" w:rsidSect="003823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CC4" w:rsidRDefault="00D60CC4" w:rsidP="008B4464">
      <w:pPr>
        <w:spacing w:after="0" w:line="240" w:lineRule="auto"/>
      </w:pPr>
      <w:r>
        <w:separator/>
      </w:r>
    </w:p>
  </w:endnote>
  <w:endnote w:type="continuationSeparator" w:id="0">
    <w:p w:rsidR="00D60CC4" w:rsidRDefault="00D60CC4" w:rsidP="008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CC4" w:rsidRDefault="00D60CC4" w:rsidP="008B4464">
      <w:pPr>
        <w:spacing w:after="0" w:line="240" w:lineRule="auto"/>
      </w:pPr>
      <w:r>
        <w:separator/>
      </w:r>
    </w:p>
  </w:footnote>
  <w:footnote w:type="continuationSeparator" w:id="0">
    <w:p w:rsidR="00D60CC4" w:rsidRDefault="00D60CC4" w:rsidP="008B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abstractNum w:abstractNumId="0">
    <w:nsid w:val="038B13BC"/>
    <w:multiLevelType w:val="hybridMultilevel"/>
    <w:tmpl w:val="B8923182"/>
    <w:lvl w:ilvl="0" w:tplc="962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D696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854A1"/>
    <w:multiLevelType w:val="multilevel"/>
    <w:tmpl w:val="BB74C9D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>
    <w:nsid w:val="1FCD2D08"/>
    <w:multiLevelType w:val="multilevel"/>
    <w:tmpl w:val="E6A4A40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77F2A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855D4"/>
    <w:multiLevelType w:val="multilevel"/>
    <w:tmpl w:val="E2E8A34C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>
    <w:nsid w:val="737E6AAE"/>
    <w:multiLevelType w:val="multilevel"/>
    <w:tmpl w:val="CDB4E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8B7F14"/>
    <w:multiLevelType w:val="multilevel"/>
    <w:tmpl w:val="BEEE3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8E3C3B"/>
    <w:multiLevelType w:val="multilevel"/>
    <w:tmpl w:val="D7DE0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9F4"/>
    <w:rsid w:val="0001013F"/>
    <w:rsid w:val="0003721D"/>
    <w:rsid w:val="000412F9"/>
    <w:rsid w:val="00047610"/>
    <w:rsid w:val="00056CFC"/>
    <w:rsid w:val="00060826"/>
    <w:rsid w:val="0009017C"/>
    <w:rsid w:val="000A45B8"/>
    <w:rsid w:val="000C4995"/>
    <w:rsid w:val="000E0BE0"/>
    <w:rsid w:val="00122E86"/>
    <w:rsid w:val="00152450"/>
    <w:rsid w:val="00155E01"/>
    <w:rsid w:val="00180D6C"/>
    <w:rsid w:val="00192561"/>
    <w:rsid w:val="001A120A"/>
    <w:rsid w:val="001D1C84"/>
    <w:rsid w:val="0020477D"/>
    <w:rsid w:val="0023148C"/>
    <w:rsid w:val="00244F2D"/>
    <w:rsid w:val="00294669"/>
    <w:rsid w:val="002D022C"/>
    <w:rsid w:val="002D70E4"/>
    <w:rsid w:val="002F2042"/>
    <w:rsid w:val="00310A6E"/>
    <w:rsid w:val="00314C06"/>
    <w:rsid w:val="00332200"/>
    <w:rsid w:val="003359FF"/>
    <w:rsid w:val="00340549"/>
    <w:rsid w:val="00346FE0"/>
    <w:rsid w:val="0038233E"/>
    <w:rsid w:val="003A06F9"/>
    <w:rsid w:val="003A1EF9"/>
    <w:rsid w:val="003C3C61"/>
    <w:rsid w:val="003F1E95"/>
    <w:rsid w:val="00440BAE"/>
    <w:rsid w:val="0044310B"/>
    <w:rsid w:val="00466F53"/>
    <w:rsid w:val="004D7385"/>
    <w:rsid w:val="004D7D07"/>
    <w:rsid w:val="004E7AD6"/>
    <w:rsid w:val="005134AC"/>
    <w:rsid w:val="00541AA4"/>
    <w:rsid w:val="005539DB"/>
    <w:rsid w:val="00561334"/>
    <w:rsid w:val="00561A60"/>
    <w:rsid w:val="0057299F"/>
    <w:rsid w:val="00585AB1"/>
    <w:rsid w:val="005E16C4"/>
    <w:rsid w:val="00616BF7"/>
    <w:rsid w:val="00635B5E"/>
    <w:rsid w:val="00655524"/>
    <w:rsid w:val="00673C61"/>
    <w:rsid w:val="00687B59"/>
    <w:rsid w:val="006A369A"/>
    <w:rsid w:val="006A71DD"/>
    <w:rsid w:val="006E2AFA"/>
    <w:rsid w:val="006F12C7"/>
    <w:rsid w:val="007237FB"/>
    <w:rsid w:val="007244DA"/>
    <w:rsid w:val="007466BD"/>
    <w:rsid w:val="00781206"/>
    <w:rsid w:val="00785F47"/>
    <w:rsid w:val="007A5D30"/>
    <w:rsid w:val="007A7596"/>
    <w:rsid w:val="007D58AE"/>
    <w:rsid w:val="00803131"/>
    <w:rsid w:val="0082289F"/>
    <w:rsid w:val="00824ECA"/>
    <w:rsid w:val="0083693A"/>
    <w:rsid w:val="0085086B"/>
    <w:rsid w:val="00852E21"/>
    <w:rsid w:val="00856C44"/>
    <w:rsid w:val="008A3310"/>
    <w:rsid w:val="008B4464"/>
    <w:rsid w:val="008D29E2"/>
    <w:rsid w:val="00901120"/>
    <w:rsid w:val="00945D78"/>
    <w:rsid w:val="0095123A"/>
    <w:rsid w:val="00955480"/>
    <w:rsid w:val="00967FCC"/>
    <w:rsid w:val="009B41F3"/>
    <w:rsid w:val="009C1AE3"/>
    <w:rsid w:val="009C46C5"/>
    <w:rsid w:val="009D315B"/>
    <w:rsid w:val="009F59F4"/>
    <w:rsid w:val="00A03BEA"/>
    <w:rsid w:val="00A10730"/>
    <w:rsid w:val="00A10826"/>
    <w:rsid w:val="00A36F62"/>
    <w:rsid w:val="00A53C00"/>
    <w:rsid w:val="00A8239A"/>
    <w:rsid w:val="00AC78EF"/>
    <w:rsid w:val="00AE45BC"/>
    <w:rsid w:val="00AF1427"/>
    <w:rsid w:val="00AF1F2A"/>
    <w:rsid w:val="00B7183E"/>
    <w:rsid w:val="00B828C5"/>
    <w:rsid w:val="00B8306A"/>
    <w:rsid w:val="00BB417D"/>
    <w:rsid w:val="00BB559B"/>
    <w:rsid w:val="00BD05F6"/>
    <w:rsid w:val="00BF3AC0"/>
    <w:rsid w:val="00C43C3B"/>
    <w:rsid w:val="00C44A48"/>
    <w:rsid w:val="00C51AA5"/>
    <w:rsid w:val="00C65C01"/>
    <w:rsid w:val="00C77D65"/>
    <w:rsid w:val="00C90A6E"/>
    <w:rsid w:val="00C92C05"/>
    <w:rsid w:val="00CC5948"/>
    <w:rsid w:val="00CE1915"/>
    <w:rsid w:val="00CF5101"/>
    <w:rsid w:val="00CF5125"/>
    <w:rsid w:val="00D30959"/>
    <w:rsid w:val="00D346D6"/>
    <w:rsid w:val="00D51123"/>
    <w:rsid w:val="00D60CC4"/>
    <w:rsid w:val="00D94E05"/>
    <w:rsid w:val="00DB420F"/>
    <w:rsid w:val="00DC0474"/>
    <w:rsid w:val="00DD7B5E"/>
    <w:rsid w:val="00DF2827"/>
    <w:rsid w:val="00E70CF9"/>
    <w:rsid w:val="00E97418"/>
    <w:rsid w:val="00EB1971"/>
    <w:rsid w:val="00EE7AC9"/>
    <w:rsid w:val="00EF757B"/>
    <w:rsid w:val="00F04224"/>
    <w:rsid w:val="00F0566F"/>
    <w:rsid w:val="00F1621D"/>
    <w:rsid w:val="00F21D18"/>
    <w:rsid w:val="00F43359"/>
    <w:rsid w:val="00F76C43"/>
    <w:rsid w:val="00F77168"/>
    <w:rsid w:val="00FC0665"/>
    <w:rsid w:val="00FD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9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0477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20477D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78120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EF75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0A4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8C5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2E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2E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2E86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2E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2E86"/>
    <w:rPr>
      <w:rFonts w:ascii="Calibri" w:hAnsi="Calibri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B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B4464"/>
    <w:rPr>
      <w:rFonts w:ascii="Calibri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8B4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B4464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D5CE8889791A29DE57299515463A9D6134D8237B999C803E6F853513x2A2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440D5123ABA6A25F43346AB59DBAAC7032C8E1556DA64FAED62E167F76889C2B7C475C32EFC59BJ8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D5CE8889791A29DE57299515463A9D6135D2287D929C803E6F853513x2A2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776A-C513-46DD-AC90-C9722277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3461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egorovas</cp:lastModifiedBy>
  <cp:revision>12</cp:revision>
  <cp:lastPrinted>2017-08-17T06:29:00Z</cp:lastPrinted>
  <dcterms:created xsi:type="dcterms:W3CDTF">2017-08-17T06:21:00Z</dcterms:created>
  <dcterms:modified xsi:type="dcterms:W3CDTF">2017-08-17T07:41:00Z</dcterms:modified>
</cp:coreProperties>
</file>